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96" w:line="240" w:lineRule="auto"/>
        <w:ind w:left="425.19685039370086" w:right="809.527559055118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ACHPR/Res.244 (LIV) 2013: RESOLUTION ON THE RENEWAL OF THE MANDATE OF THE SPECIAL RAPPORTEUR ON PRISONS AND CONDITIONS OF DETENTION IN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" w:line="240" w:lineRule="auto"/>
        <w:ind w:left="516" w:right="876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The African Commission on Human and Peoples’ Rights (the Commission) meeting at its 54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Ordinary Session held from 22 October to 5 November 2013, in Banjul, The Gambia;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516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its mandate to promote human and peoples’ rights and ensure their protection in Africa under the African Charter on Human and Peoples’ Rights (the African Charter);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516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Reaffirming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the importance of observing the objectives and principles of the African Charter for the promotion and protection of the human rights of all, including those of detainees and prisoners;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516" w:right="8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its decision taken at its 20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Ordinary Session held in Grand Bay, Mauritius in October 1996 to establish the office and to appoint a Special Rapporteur on Prisons and Conditions of Detention in Africa, as a prison monitoring mechanism;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477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Further 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its decision taken at its 38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Ordinary Session held in Banjul, The Gambia in November/December 2005 to appoint the Special Rapporteur on Prisons and Conditions of Detention in Africa;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477" w:right="87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Bearing in mind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Resolution ACHPR/Res.126 (XXXXII) 07   on the Appointment of the Special Rapporteur on Prisons and Conditions of Detention in Africa adopted at the 42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16"/>
          <w:szCs w:val="16"/>
          <w:vertAlign w:val="superscript"/>
          <w:rtl w:val="0"/>
        </w:rPr>
        <w:t xml:space="preserve">nd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Ordinary Session held from 15 – 28 November 2007, in Brazzaville, the Republic of Congo;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477" w:right="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Considering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Resolution ACHPR/Res.156 (XLVI) 09, adopted during the 46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Ordinary Session held from 11 to 25 November 2011 appointing Commissioner Catherine Dupe Atoki Special Rapporteur of Prisons and Conditions of Detention in Africa;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" w:line="240" w:lineRule="auto"/>
        <w:ind w:left="477" w:right="8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Further considering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Resolution ACHPR/Res.206 (L) 11 on the appointment of Commissioner Med Kaggwa as the Special Rapporteur on Prisons and Conditions of Detention in Africa, adopted at the 50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Ordinary Session held from 24 October to 5 November 2011, in Banjul, The Gambia;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477" w:right="87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Bearing in mind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the Resolution ACHPR/Res.228 (LII) 2012 on the need to develop guidelines on conditions of police custody and pre-trial detention in Africa adopted at the 52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16"/>
          <w:szCs w:val="16"/>
          <w:vertAlign w:val="superscript"/>
          <w:rtl w:val="0"/>
        </w:rPr>
        <w:t xml:space="preserve">nd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Ordinary Session held from 9 to 22 October 2012, in Yamoussoukro, Côte d’Ivoire, which authorize the Special Rapporteur on Prisons and Conditions of Detention in Africa (the Special Rapporteur) to develop a Guideline on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Conditions of Police Custody and Pre-trial Detention in Africa (the Guidelines), including tools for its effective implementation;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477" w:right="8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Noting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with appreciation the work done by Commissioner Med Kaggwa as Special Rapporteur on Prisons and Conditions of Detention in Africa;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477" w:right="8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Considering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that the mandate of Commissioner Med Kaggwa as the Special Rapporteur on Prisons and Conditions of Detention in Africa has come to an end;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516" w:right="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Decides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to renew the mandate of 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Commissioner Med Kaggwa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as the Special Rapporteur on Prisons and Conditions of Detention in Africa for a period of two years, effective from 5 November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51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Done in Banjul, The Gambia, 5 November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4">
    <w:name w:val="heading 4"/>
    <w:basedOn w:val="Normal"/>
    <w:link w:val="Heading4Char"/>
    <w:uiPriority w:val="9"/>
    <w:qFormat w:val="1"/>
    <w:rsid w:val="00B06E1B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paragraph" w:styleId="Heading5">
    <w:name w:val="heading 5"/>
    <w:basedOn w:val="Normal"/>
    <w:link w:val="Heading5Char"/>
    <w:uiPriority w:val="9"/>
    <w:qFormat w:val="1"/>
    <w:rsid w:val="00B06E1B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en-Z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B06E1B"/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character" w:styleId="Heading5Char" w:customStyle="1">
    <w:name w:val="Heading 5 Char"/>
    <w:basedOn w:val="DefaultParagraphFont"/>
    <w:link w:val="Heading5"/>
    <w:uiPriority w:val="9"/>
    <w:rsid w:val="00B06E1B"/>
    <w:rPr>
      <w:rFonts w:ascii="Times New Roman" w:cs="Times New Roman" w:eastAsia="Times New Roman" w:hAnsi="Times New Roman"/>
      <w:b w:val="1"/>
      <w:bCs w:val="1"/>
      <w:sz w:val="20"/>
      <w:szCs w:val="20"/>
      <w:lang w:eastAsia="en-ZA"/>
    </w:rPr>
  </w:style>
  <w:style w:type="paragraph" w:styleId="NormalWeb">
    <w:name w:val="Normal (Web)"/>
    <w:basedOn w:val="Normal"/>
    <w:uiPriority w:val="99"/>
    <w:semiHidden w:val="1"/>
    <w:unhideWhenUsed w:val="1"/>
    <w:rsid w:val="00B06E1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W1Jw97UXPD9ekO7EZZsw1yfRw==">AMUW2mUFCrsCTaAa9kNPdy+4Jodn9GJipXGGBvjDNX142ou6kINsaVUGMHYrGOsVSuYDjhHh8CcVq1BohYUe6SediIT8GqjDcMl4n00PbANuf32t+yDh0rJT2OfKmXTnPjhP+TJItGSU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2022-02-20T12:44:00Z</dcterms:created>
  <dc:creator>HOME</dc:creator>
</cp:coreProperties>
</file>