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8D" w:rsidRPr="006F448D" w:rsidRDefault="006F448D" w:rsidP="006F448D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r w:rsidRPr="006F44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Resolution sur le </w:t>
      </w:r>
      <w:proofErr w:type="spellStart"/>
      <w:r w:rsidRPr="006F44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6F44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6F44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6F44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</w:t>
      </w:r>
      <w:proofErr w:type="spellStart"/>
      <w:r w:rsidRPr="006F44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presidente</w:t>
      </w:r>
      <w:proofErr w:type="spellEnd"/>
      <w:r w:rsidRPr="006F44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</w:t>
      </w:r>
      <w:proofErr w:type="spellStart"/>
      <w:r w:rsidRPr="006F44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membres</w:t>
      </w:r>
      <w:proofErr w:type="spellEnd"/>
      <w:r w:rsidRPr="006F44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6F44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6F44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la </w:t>
      </w:r>
      <w:proofErr w:type="spellStart"/>
      <w:r w:rsidRPr="006F44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peine</w:t>
      </w:r>
      <w:proofErr w:type="spellEnd"/>
      <w:r w:rsidRPr="006F44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mort, les executions </w:t>
      </w:r>
      <w:proofErr w:type="spellStart"/>
      <w:r w:rsidRPr="006F44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extrajudiciaires</w:t>
      </w:r>
      <w:proofErr w:type="spellEnd"/>
      <w:r w:rsidRPr="006F44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6F44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sommaires</w:t>
      </w:r>
      <w:proofErr w:type="spellEnd"/>
      <w:r w:rsidRPr="006F44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F44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ou</w:t>
      </w:r>
      <w:proofErr w:type="spellEnd"/>
      <w:r w:rsidRPr="006F44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F44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arbirtraires</w:t>
      </w:r>
      <w:proofErr w:type="spellEnd"/>
      <w:r w:rsidRPr="006F44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F44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6F44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F44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6F448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CADHP/Res.251(LIV)2013</w:t>
      </w:r>
    </w:p>
    <w:bookmarkEnd w:id="0"/>
    <w:p w:rsidR="006F448D" w:rsidRPr="006F448D" w:rsidRDefault="006F448D" w:rsidP="006F448D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6F448D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6F448D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6F448D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05, 2013</w:t>
      </w:r>
    </w:p>
    <w:p w:rsidR="004D277C" w:rsidRPr="006F448D" w:rsidRDefault="004D277C">
      <w:pPr>
        <w:rPr>
          <w:rFonts w:cstheme="minorHAnsi"/>
        </w:rPr>
      </w:pPr>
    </w:p>
    <w:p w:rsidR="006F448D" w:rsidRPr="006F448D" w:rsidRDefault="006F448D" w:rsidP="006F44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F448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La Commission </w:t>
      </w:r>
      <w:proofErr w:type="spellStart"/>
      <w:r w:rsidRPr="006F448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6F448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6F448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l’homme</w:t>
      </w:r>
      <w:proofErr w:type="spellEnd"/>
      <w:r w:rsidRPr="006F448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des </w:t>
      </w:r>
      <w:proofErr w:type="spellStart"/>
      <w:r w:rsidRPr="006F448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peuples</w:t>
      </w:r>
      <w:proofErr w:type="spellEnd"/>
      <w:r w:rsidRPr="006F448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(la Commission), </w:t>
      </w:r>
      <w:proofErr w:type="spellStart"/>
      <w:r w:rsidRPr="006F448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réunie</w:t>
      </w:r>
      <w:proofErr w:type="spellEnd"/>
      <w:r w:rsidRPr="006F448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à </w:t>
      </w:r>
      <w:proofErr w:type="spellStart"/>
      <w:r w:rsidRPr="006F448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l’occasion</w:t>
      </w:r>
      <w:proofErr w:type="spellEnd"/>
      <w:r w:rsidRPr="006F448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 </w:t>
      </w:r>
      <w:proofErr w:type="spellStart"/>
      <w:r w:rsidRPr="006F448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sa</w:t>
      </w:r>
      <w:proofErr w:type="spellEnd"/>
      <w:r w:rsidRPr="006F448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54</w:t>
      </w:r>
      <w:r w:rsidRPr="006F448D">
        <w:rPr>
          <w:rFonts w:asciiTheme="minorHAnsi" w:hAnsiTheme="minorHAnsi" w:cstheme="minorHAnsi"/>
          <w:b/>
          <w:bCs/>
          <w:i/>
          <w:iCs/>
          <w:color w:val="53575A"/>
          <w:sz w:val="17"/>
          <w:szCs w:val="17"/>
          <w:vertAlign w:val="superscript"/>
        </w:rPr>
        <w:t>ème</w:t>
      </w:r>
      <w:r w:rsidRPr="006F448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 Session </w:t>
      </w:r>
      <w:proofErr w:type="spellStart"/>
      <w:r w:rsidRPr="006F448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ordinaire</w:t>
      </w:r>
      <w:proofErr w:type="spellEnd"/>
      <w:r w:rsidRPr="006F448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tenue du 22 </w:t>
      </w:r>
      <w:proofErr w:type="spellStart"/>
      <w:r w:rsidRPr="006F448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octobre</w:t>
      </w:r>
      <w:proofErr w:type="spellEnd"/>
      <w:r w:rsidRPr="006F448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au 05 </w:t>
      </w:r>
      <w:proofErr w:type="spellStart"/>
      <w:r w:rsidRPr="006F448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novembre</w:t>
      </w:r>
      <w:proofErr w:type="spellEnd"/>
      <w:r w:rsidRPr="006F448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2013, à Banjul, </w:t>
      </w:r>
      <w:proofErr w:type="spellStart"/>
      <w:r w:rsidRPr="006F448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en</w:t>
      </w:r>
      <w:proofErr w:type="spellEnd"/>
      <w:r w:rsidRPr="006F448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Gambie</w:t>
      </w:r>
      <w:proofErr w:type="spellEnd"/>
      <w:r w:rsidRPr="006F448D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;</w:t>
      </w:r>
    </w:p>
    <w:p w:rsidR="006F448D" w:rsidRPr="006F448D" w:rsidRDefault="006F448D" w:rsidP="006F44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6F448D" w:rsidRPr="006F448D" w:rsidRDefault="006F448D" w:rsidP="006F44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ACHPR/Rés.42 (XXVI) 99,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26</w:t>
      </w:r>
      <w:r w:rsidRPr="006F448D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à Kigali, Rwanda, et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exhortant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Parties à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envisager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moratoire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mort ;</w:t>
      </w:r>
      <w:proofErr w:type="gramEnd"/>
      <w:r w:rsidRPr="006F448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F448D" w:rsidRPr="006F448D" w:rsidRDefault="006F448D" w:rsidP="006F44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37</w:t>
      </w:r>
      <w:r w:rsidRPr="006F448D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Commissaires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chargés de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travailler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avec la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sur les Prisons et les Conditions de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élaborer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un document de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réflexion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sur la Question de la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 Mort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6F448D" w:rsidRPr="006F448D" w:rsidRDefault="006F448D" w:rsidP="006F44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ACHPR/Res.79(XXXVIII) 05 sur la Composition et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l’Opérationnalisation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la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 Mort,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38</w:t>
      </w:r>
      <w:r w:rsidRPr="006F448D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la composition du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lui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adjoignant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et cinq experts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indépendants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d’élargir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proofErr w:type="gram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6F448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F448D" w:rsidRPr="006F448D" w:rsidRDefault="006F448D" w:rsidP="006F44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tendances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du droit international qui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encouragent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l’abolition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 mort,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deuxième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facultatif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Pacte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international sur les Droits civils et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l’abolition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 mort, le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pénale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2005/59 de la Commission des Droits de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relative à la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 mort et les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pratiques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débats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et initiatives de la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intéressés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à la question de la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 mort ;</w:t>
      </w:r>
    </w:p>
    <w:p w:rsidR="006F448D" w:rsidRPr="006F448D" w:rsidRDefault="006F448D" w:rsidP="006F44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Gardant</w:t>
      </w:r>
      <w:proofErr w:type="spellEnd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62/149 de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l’Assemblée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générale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2007 et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appelant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maintiennent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 mort à observer un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moratoire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d’abolir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mort ;</w:t>
      </w:r>
      <w:proofErr w:type="gramEnd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6F448D" w:rsidRPr="006F448D" w:rsidRDefault="006F448D" w:rsidP="006F44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Gardant</w:t>
      </w:r>
      <w:proofErr w:type="spellEnd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ACHPR/Res.113(XXXXII)07 sur le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et la Nomination de la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Kayitesi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Zainabo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Sylvie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la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 mort,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42</w:t>
      </w:r>
      <w:r w:rsidRPr="006F448D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du 15 au 28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2007, à Brazzaville,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gram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Congo ;</w:t>
      </w:r>
      <w:proofErr w:type="gramEnd"/>
      <w:r w:rsidRPr="006F448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F448D" w:rsidRPr="006F448D" w:rsidRDefault="006F448D" w:rsidP="006F44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ACHPR/Res.136(XXXXIIII) 08 qui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Parties à observer le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moratoire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 mort,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44</w:t>
      </w:r>
      <w:r w:rsidRPr="006F448D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du 10 au 24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2008, à Abuja,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gram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Nigeria ;</w:t>
      </w:r>
      <w:proofErr w:type="gramEnd"/>
    </w:p>
    <w:p w:rsidR="006F448D" w:rsidRPr="006F448D" w:rsidRDefault="006F448D" w:rsidP="006F44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>également</w:t>
      </w:r>
      <w:proofErr w:type="spellEnd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CADHP/Rés.201 (L) 11 sur le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et la nomination des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la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 mort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lastRenderedPageBreak/>
        <w:t>Afrique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adopté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50</w:t>
      </w:r>
      <w:r w:rsidRPr="006F448D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tenue du 22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au 5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2011 à Banjul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6F448D" w:rsidRPr="006F448D" w:rsidRDefault="006F448D" w:rsidP="006F44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CADHP/Rés.227 (LII) 2012 sur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l’extension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 travail aux questions relatives aux </w:t>
      </w:r>
      <w:proofErr w:type="spellStart"/>
      <w:proofErr w:type="gram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proofErr w:type="gram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sommaires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>, 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adopté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52</w:t>
      </w:r>
      <w:r w:rsidRPr="006F448D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du 9 au 23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à Yamoussoukro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Côte d’Ivoire ;</w:t>
      </w:r>
    </w:p>
    <w:p w:rsidR="006F448D" w:rsidRPr="006F448D" w:rsidRDefault="006F448D" w:rsidP="006F44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>Reconnaissant</w:t>
      </w:r>
      <w:proofErr w:type="spellEnd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que dix sept (17)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déjà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aboli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 mort et que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vingt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(20)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décrété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moratoire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sur son </w:t>
      </w:r>
      <w:proofErr w:type="gram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application ;</w:t>
      </w:r>
      <w:proofErr w:type="gramEnd"/>
      <w:r w:rsidRPr="006F448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6F448D" w:rsidRPr="006F448D" w:rsidRDefault="006F448D" w:rsidP="006F44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Réaffirmant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l’engagement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à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le droit à la vie et à encourager les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Parties à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abolir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mort ;</w:t>
      </w:r>
      <w:proofErr w:type="gramEnd"/>
      <w:r w:rsidRPr="006F448D">
        <w:rPr>
          <w:rFonts w:asciiTheme="minorHAnsi" w:hAnsiTheme="minorHAnsi" w:cstheme="minorHAnsi"/>
          <w:color w:val="53575A"/>
          <w:sz w:val="23"/>
          <w:szCs w:val="23"/>
        </w:rPr>
        <w:t>  </w:t>
      </w:r>
    </w:p>
    <w:p w:rsidR="006F448D" w:rsidRPr="006F448D" w:rsidRDefault="006F448D" w:rsidP="006F44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l’élaboration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projet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l’abolition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 mort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6F448D" w:rsidRPr="006F448D" w:rsidRDefault="006F448D" w:rsidP="006F44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avec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appréciation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le travail accompli par le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 Travail sous la direction de la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Kayitesi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Zainabo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Sylvie au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dernières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années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>,</w:t>
      </w:r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6F448D" w:rsidRPr="006F448D" w:rsidRDefault="006F448D" w:rsidP="006F44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>également</w:t>
      </w:r>
      <w:proofErr w:type="spellEnd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que le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vient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à expiration;</w:t>
      </w:r>
    </w:p>
    <w:p w:rsidR="006F448D" w:rsidRPr="006F448D" w:rsidRDefault="006F448D" w:rsidP="006F44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>Reconnaissant</w:t>
      </w:r>
      <w:proofErr w:type="spellEnd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proofErr w:type="gram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l‘</w:t>
      </w:r>
      <w:proofErr w:type="gramEnd"/>
      <w:r w:rsidRPr="006F448D">
        <w:rPr>
          <w:rFonts w:asciiTheme="minorHAnsi" w:hAnsiTheme="minorHAnsi" w:cstheme="minorHAnsi"/>
          <w:color w:val="53575A"/>
          <w:sz w:val="23"/>
          <w:szCs w:val="23"/>
        </w:rPr>
        <w:t>importance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l’action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la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 mort, les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sommaires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d’assurer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continuité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du Travail ; </w:t>
      </w:r>
    </w:p>
    <w:p w:rsidR="006F448D" w:rsidRPr="006F448D" w:rsidRDefault="006F448D" w:rsidP="006F44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>Décide</w:t>
      </w:r>
      <w:proofErr w:type="spellEnd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</w:t>
      </w:r>
      <w:r w:rsidRPr="006F448D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6F448D" w:rsidRPr="006F448D" w:rsidRDefault="006F448D" w:rsidP="006F44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>.             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 la </w:t>
      </w:r>
      <w:proofErr w:type="spellStart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Commissaire</w:t>
      </w:r>
      <w:proofErr w:type="spellEnd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>Kayitesi</w:t>
      </w:r>
      <w:proofErr w:type="spellEnd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>Zainabo</w:t>
      </w:r>
      <w:proofErr w:type="spellEnd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Sylvie</w:t>
      </w:r>
      <w:r w:rsidRPr="006F448D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 Travail pour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du 05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2013;</w:t>
      </w:r>
    </w:p>
    <w:p w:rsidR="006F448D" w:rsidRPr="006F448D" w:rsidRDefault="006F448D" w:rsidP="006F44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F448D">
        <w:rPr>
          <w:rFonts w:asciiTheme="minorHAnsi" w:hAnsiTheme="minorHAnsi" w:cstheme="minorHAnsi"/>
          <w:color w:val="53575A"/>
          <w:sz w:val="23"/>
          <w:szCs w:val="23"/>
        </w:rPr>
        <w:t>ii.           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reconduire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 la </w:t>
      </w:r>
      <w:proofErr w:type="spellStart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Commissaire</w:t>
      </w:r>
      <w:proofErr w:type="spellEnd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Maya </w:t>
      </w:r>
      <w:proofErr w:type="spellStart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Sahli</w:t>
      </w:r>
      <w:proofErr w:type="spellEnd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>Fadel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> et du </w:t>
      </w:r>
      <w:proofErr w:type="spellStart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Commissaire</w:t>
      </w:r>
      <w:proofErr w:type="spellEnd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Med </w:t>
      </w:r>
      <w:proofErr w:type="spellStart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>Kaggwa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 </w:t>
      </w:r>
      <w:proofErr w:type="gram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travail ;</w:t>
      </w:r>
      <w:proofErr w:type="gramEnd"/>
    </w:p>
    <w:p w:rsidR="006F448D" w:rsidRPr="006F448D" w:rsidRDefault="006F448D" w:rsidP="006F44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F448D">
        <w:rPr>
          <w:rFonts w:asciiTheme="minorHAnsi" w:hAnsiTheme="minorHAnsi" w:cstheme="minorHAnsi"/>
          <w:color w:val="53575A"/>
          <w:sz w:val="23"/>
          <w:szCs w:val="23"/>
        </w:rPr>
        <w:t>iii.          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Reconduire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des experts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désignés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ci-après :</w:t>
      </w:r>
      <w:r w:rsidRPr="006F448D">
        <w:rPr>
          <w:rFonts w:asciiTheme="minorHAnsi" w:hAnsiTheme="minorHAnsi" w:cstheme="minorHAnsi"/>
          <w:color w:val="53575A"/>
          <w:sz w:val="23"/>
          <w:szCs w:val="23"/>
        </w:rPr>
        <w:br/>
        <w:t> </w:t>
      </w:r>
    </w:p>
    <w:p w:rsidR="006F448D" w:rsidRPr="006F448D" w:rsidRDefault="006F448D" w:rsidP="006F44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-    Mme Alice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Mogwe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6F448D" w:rsidRPr="006F448D" w:rsidRDefault="006F448D" w:rsidP="006F44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F448D">
        <w:rPr>
          <w:rFonts w:asciiTheme="minorHAnsi" w:hAnsiTheme="minorHAnsi" w:cstheme="minorHAnsi"/>
          <w:color w:val="53575A"/>
          <w:sz w:val="23"/>
          <w:szCs w:val="23"/>
        </w:rPr>
        <w:t>-    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Prof.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Philip Francis </w:t>
      </w:r>
      <w:proofErr w:type="spellStart"/>
      <w:proofErr w:type="gram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Iya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et</w:t>
      </w:r>
    </w:p>
    <w:p w:rsidR="006F448D" w:rsidRPr="006F448D" w:rsidRDefault="006F448D" w:rsidP="006F44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F448D">
        <w:rPr>
          <w:rFonts w:asciiTheme="minorHAnsi" w:hAnsiTheme="minorHAnsi" w:cstheme="minorHAnsi"/>
          <w:color w:val="53575A"/>
          <w:sz w:val="23"/>
          <w:szCs w:val="23"/>
        </w:rPr>
        <w:t>-    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Prof.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 xml:space="preserve"> Carlson E. </w:t>
      </w:r>
      <w:proofErr w:type="spellStart"/>
      <w:r w:rsidRPr="006F448D">
        <w:rPr>
          <w:rFonts w:asciiTheme="minorHAnsi" w:hAnsiTheme="minorHAnsi" w:cstheme="minorHAnsi"/>
          <w:color w:val="53575A"/>
          <w:sz w:val="23"/>
          <w:szCs w:val="23"/>
        </w:rPr>
        <w:t>Anyangwe</w:t>
      </w:r>
      <w:proofErr w:type="spellEnd"/>
      <w:r w:rsidRPr="006F448D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6F448D" w:rsidRPr="006F448D" w:rsidRDefault="006F448D" w:rsidP="006F448D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Fait à Banjul, </w:t>
      </w:r>
      <w:proofErr w:type="spellStart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05 </w:t>
      </w:r>
      <w:proofErr w:type="spellStart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6F448D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2013</w:t>
      </w:r>
    </w:p>
    <w:p w:rsidR="006F448D" w:rsidRDefault="006F448D"/>
    <w:sectPr w:rsidR="006F4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8D"/>
    <w:rsid w:val="004D277C"/>
    <w:rsid w:val="006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1A424E"/>
  <w15:chartTrackingRefBased/>
  <w15:docId w15:val="{A7E4407D-E626-45B8-AB56-19B72025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4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48D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6F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72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257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09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20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77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9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2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2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4978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35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9649021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47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1686426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13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421137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40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971613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73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37603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73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7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4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02204718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05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2023-09-13T05:41:00Z</dcterms:created>
  <dcterms:modified xsi:type="dcterms:W3CDTF">2023-09-13T05:42:00Z</dcterms:modified>
</cp:coreProperties>
</file>