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77" w:right="1006"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ACHPR/Res.268 (LV) 2014:</w:t>
      </w:r>
      <w:r w:rsidDel="00000000" w:rsidR="00000000" w:rsidRPr="00000000">
        <w:rPr>
          <w:rFonts w:ascii="Book Antiqua" w:cs="Book Antiqua" w:eastAsia="Book Antiqua" w:hAnsi="Book Antiqua"/>
          <w:b w:val="1"/>
          <w:color w:val="000000"/>
          <w:rtl w:val="0"/>
        </w:rPr>
        <w:t xml:space="preserve"> RESOLUTION APPOINTING EXPERT MEMBERSFOR</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color w:val="000000"/>
          <w:rtl w:val="0"/>
        </w:rPr>
        <w:t xml:space="preserve">THE</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color w:val="000000"/>
          <w:rtl w:val="0"/>
        </w:rPr>
        <w:t xml:space="preserve">WORKING</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color w:val="000000"/>
          <w:rtl w:val="0"/>
        </w:rPr>
        <w:t xml:space="preserve">GROUP ON EXTRACTIVE INDUSTRIES, ENVIRONMENT AND HUMAN RIGHTS VIOLATIONS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highlight w:val="white"/>
          <w:rtl w:val="0"/>
        </w:rPr>
        <w:t xml:space="preserve">at its 55</w:t>
      </w:r>
      <w:r w:rsidDel="00000000" w:rsidR="00000000" w:rsidRPr="00000000">
        <w:rPr>
          <w:rFonts w:ascii="Book Antiqua" w:cs="Book Antiqua" w:eastAsia="Book Antiqua" w:hAnsi="Book Antiqua"/>
          <w:color w:val="000000"/>
          <w:sz w:val="16"/>
          <w:szCs w:val="16"/>
          <w:highlight w:val="white"/>
          <w:vertAlign w:val="superscript"/>
          <w:rtl w:val="0"/>
        </w:rPr>
        <w:t xml:space="preserve">th </w:t>
      </w:r>
      <w:r w:rsidDel="00000000" w:rsidR="00000000" w:rsidRPr="00000000">
        <w:rPr>
          <w:rFonts w:ascii="Book Antiqua" w:cs="Book Antiqua" w:eastAsia="Book Antiqua" w:hAnsi="Book Antiqua"/>
          <w:color w:val="000000"/>
          <w:sz w:val="24"/>
          <w:szCs w:val="24"/>
          <w:highlight w:val="white"/>
          <w:rtl w:val="0"/>
        </w:rPr>
        <w:t xml:space="preserve">Ordinary Session, in Luanda, Angola, 28April to 12 May 2014;</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9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2"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the Commission established the Working Group on Extractive Industries, Environment and Human Rights Violations in Africa (the Working Group) composed of eight members, amongst them, three Members of the Commission;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6"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Resolution </w:t>
      </w:r>
      <w:r w:rsidDel="00000000" w:rsidR="00000000" w:rsidRPr="00000000">
        <w:rPr>
          <w:rFonts w:ascii="Book Antiqua" w:cs="Book Antiqua" w:eastAsia="Book Antiqua" w:hAnsi="Book Antiqua"/>
          <w:b w:val="1"/>
          <w:i w:val="1"/>
          <w:color w:val="000000"/>
          <w:sz w:val="24"/>
          <w:szCs w:val="24"/>
          <w:rtl w:val="0"/>
        </w:rPr>
        <w:t xml:space="preserve">ACHPR/Res.148(XLVI)09</w:t>
      </w:r>
      <w:r w:rsidDel="00000000" w:rsidR="00000000" w:rsidRPr="00000000">
        <w:rPr>
          <w:rFonts w:ascii="Book Antiqua" w:cs="Book Antiqua" w:eastAsia="Book Antiqua" w:hAnsi="Book Antiqua"/>
          <w:i w:val="1"/>
          <w:color w:val="000000"/>
          <w:sz w:val="24"/>
          <w:szCs w:val="24"/>
          <w:rtl w:val="0"/>
        </w:rPr>
        <w:t xml:space="preserve">: Resolution on the Establishment of a Working Group on Extractive Industries, Environment and Human Rights Violations in Africa</w:t>
      </w:r>
      <w:r w:rsidDel="00000000" w:rsidR="00000000" w:rsidRPr="00000000">
        <w:rPr>
          <w:rFonts w:ascii="Book Antiqua" w:cs="Book Antiqua" w:eastAsia="Book Antiqua" w:hAnsi="Book Antiqua"/>
          <w:color w:val="000000"/>
          <w:sz w:val="24"/>
          <w:szCs w:val="24"/>
          <w:rtl w:val="0"/>
        </w:rPr>
        <w:t xml:space="preserve">, adopted during the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11 to 25 November 2009;</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6"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w:t>
      </w:r>
      <w:r w:rsidDel="00000000" w:rsidR="00000000" w:rsidRPr="00000000">
        <w:rPr>
          <w:rFonts w:ascii="Book Antiqua" w:cs="Book Antiqua" w:eastAsia="Book Antiqua" w:hAnsi="Book Antiqua"/>
          <w:b w:val="1"/>
          <w:i w:val="1"/>
          <w:color w:val="000000"/>
          <w:sz w:val="24"/>
          <w:szCs w:val="24"/>
          <w:rtl w:val="0"/>
        </w:rPr>
        <w:t xml:space="preserve">ACHPR/Res.175 (XLVIII)10</w:t>
      </w:r>
      <w:r w:rsidDel="00000000" w:rsidR="00000000" w:rsidRPr="00000000">
        <w:rPr>
          <w:rFonts w:ascii="Book Antiqua" w:cs="Book Antiqua" w:eastAsia="Book Antiqua" w:hAnsi="Book Antiqua"/>
          <w:i w:val="1"/>
          <w:color w:val="000000"/>
          <w:sz w:val="24"/>
          <w:szCs w:val="24"/>
          <w:rtl w:val="0"/>
        </w:rPr>
        <w:t xml:space="preserve">: Resolution to increase the Membership of the Working Group on Extractive Industries, Environment and Human Rights Violations in Africa</w:t>
      </w:r>
      <w:r w:rsidDel="00000000" w:rsidR="00000000" w:rsidRPr="00000000">
        <w:rPr>
          <w:rFonts w:ascii="Book Antiqua" w:cs="Book Antiqua" w:eastAsia="Book Antiqua" w:hAnsi="Book Antiqua"/>
          <w:color w:val="000000"/>
          <w:sz w:val="24"/>
          <w:szCs w:val="24"/>
          <w:rtl w:val="0"/>
        </w:rPr>
        <w:t xml:space="preserve">, adopted during the 48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10 to 25 October 2010;</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w:t>
      </w:r>
      <w:r w:rsidDel="00000000" w:rsidR="00000000" w:rsidRPr="00000000">
        <w:rPr>
          <w:rFonts w:ascii="Book Antiqua" w:cs="Book Antiqua" w:eastAsia="Book Antiqua" w:hAnsi="Book Antiqua"/>
          <w:b w:val="1"/>
          <w:i w:val="1"/>
          <w:color w:val="000000"/>
          <w:sz w:val="24"/>
          <w:szCs w:val="24"/>
          <w:rtl w:val="0"/>
        </w:rPr>
        <w:t xml:space="preserve">ACHPR/Res.198(L)11</w:t>
      </w:r>
      <w:r w:rsidDel="00000000" w:rsidR="00000000" w:rsidRPr="00000000">
        <w:rPr>
          <w:rFonts w:ascii="Book Antiqua" w:cs="Book Antiqua" w:eastAsia="Book Antiqua" w:hAnsi="Book Antiqua"/>
          <w:i w:val="1"/>
          <w:color w:val="000000"/>
          <w:sz w:val="24"/>
          <w:szCs w:val="24"/>
          <w:rtl w:val="0"/>
        </w:rPr>
        <w:t xml:space="preserve">: Resolution Appointing the Chairperson and Members of the Working Group on Extractive Industries, Environment and Human Rights Violations in Africa</w:t>
      </w:r>
      <w:r w:rsidDel="00000000" w:rsidR="00000000" w:rsidRPr="00000000">
        <w:rPr>
          <w:rFonts w:ascii="Book Antiqua" w:cs="Book Antiqua" w:eastAsia="Book Antiqua" w:hAnsi="Book Antiqua"/>
          <w:color w:val="000000"/>
          <w:sz w:val="24"/>
          <w:szCs w:val="24"/>
          <w:rtl w:val="0"/>
        </w:rPr>
        <w:t xml:space="preserve">, adopted during the 50</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24 October to 5 November 2011,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appointing Commissioner Pacifique Manirakiza as Chairperson of the Working Group;</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w:t>
      </w:r>
      <w:r w:rsidDel="00000000" w:rsidR="00000000" w:rsidRPr="00000000">
        <w:rPr>
          <w:rFonts w:ascii="Book Antiqua" w:cs="Book Antiqua" w:eastAsia="Book Antiqua" w:hAnsi="Book Antiqua"/>
          <w:b w:val="1"/>
          <w:i w:val="1"/>
          <w:color w:val="000000"/>
          <w:sz w:val="24"/>
          <w:szCs w:val="24"/>
          <w:rtl w:val="0"/>
        </w:rPr>
        <w:t xml:space="preserve">ACHPR/Res.215(LI)2012</w:t>
      </w:r>
      <w:r w:rsidDel="00000000" w:rsidR="00000000" w:rsidRPr="00000000">
        <w:rPr>
          <w:rFonts w:ascii="Book Antiqua" w:cs="Book Antiqua" w:eastAsia="Book Antiqua" w:hAnsi="Book Antiqua"/>
          <w:i w:val="1"/>
          <w:color w:val="000000"/>
          <w:sz w:val="24"/>
          <w:szCs w:val="24"/>
          <w:rtl w:val="0"/>
        </w:rPr>
        <w:t xml:space="preserve">: Resolution on the Renewal of the Mandate of Expert Members of the Working Group Extractive Industries, Environment and Human Rights Violations in Africa</w:t>
      </w:r>
      <w:r w:rsidDel="00000000" w:rsidR="00000000" w:rsidRPr="00000000">
        <w:rPr>
          <w:rFonts w:ascii="Book Antiqua" w:cs="Book Antiqua" w:eastAsia="Book Antiqua" w:hAnsi="Book Antiqua"/>
          <w:color w:val="000000"/>
          <w:sz w:val="24"/>
          <w:szCs w:val="24"/>
          <w:rtl w:val="0"/>
        </w:rPr>
        <w:t xml:space="preserve">, adopted during the 51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18 April to 02 May 2012;</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7"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Resolution </w:t>
      </w:r>
      <w:r w:rsidDel="00000000" w:rsidR="00000000" w:rsidRPr="00000000">
        <w:rPr>
          <w:rFonts w:ascii="Book Antiqua" w:cs="Book Antiqua" w:eastAsia="Book Antiqua" w:hAnsi="Book Antiqua"/>
          <w:b w:val="1"/>
          <w:i w:val="1"/>
          <w:color w:val="000000"/>
          <w:sz w:val="24"/>
          <w:szCs w:val="24"/>
          <w:rtl w:val="0"/>
        </w:rPr>
        <w:t xml:space="preserve">ACHPR/Res.253(LIV): </w:t>
      </w:r>
      <w:r w:rsidDel="00000000" w:rsidR="00000000" w:rsidRPr="00000000">
        <w:rPr>
          <w:rFonts w:ascii="Book Antiqua" w:cs="Book Antiqua" w:eastAsia="Book Antiqua" w:hAnsi="Book Antiqua"/>
          <w:i w:val="1"/>
          <w:color w:val="000000"/>
          <w:sz w:val="24"/>
          <w:szCs w:val="24"/>
          <w:rtl w:val="0"/>
        </w:rPr>
        <w:t xml:space="preserve">Resolution on the Renewal of the Mandate of the Working Group on Extractive Industries, Environment and Human Rights Violations in Africa</w:t>
      </w:r>
      <w:r w:rsidDel="00000000" w:rsidR="00000000" w:rsidRPr="00000000">
        <w:rPr>
          <w:rFonts w:ascii="Book Antiqua" w:cs="Book Antiqua" w:eastAsia="Book Antiqua" w:hAnsi="Book Antiqua"/>
          <w:color w:val="000000"/>
          <w:sz w:val="24"/>
          <w:szCs w:val="24"/>
          <w:rtl w:val="0"/>
        </w:rPr>
        <w:t xml:space="preserve">, adopted during the 54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22 October to 5 November 2013, renewing the mandate of the Working Group for a period of two years taking effect from 05 November 2013;</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of the necessity of improved human rights protection through development of jurisprudence on holding non-state actors accountable for human rights violations in Africa;</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reduced number of members of the Working Group following the none active participation of two expert members, and </w:t>
      </w: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to appoint two new members to replace them,</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92"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that the success of the Working Group depends on the commitment of its members including their expertise to carry out its mandate and the importance for research, knowledge and capacity building to the Working Group;</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to ensure fair representation, taking into account the various geographical regions, languages, legal systems and gender;</w:t>
      </w:r>
      <w:r w:rsidDel="00000000" w:rsidR="00000000" w:rsidRPr="00000000">
        <w:rPr>
          <w:rtl w:val="0"/>
        </w:rPr>
      </w:r>
    </w:p>
    <w:p w:rsidR="00000000" w:rsidDel="00000000" w:rsidP="00000000" w:rsidRDefault="00000000" w:rsidRPr="00000000" w14:paraId="0000001A">
      <w:pPr>
        <w:tabs>
          <w:tab w:val="left" w:pos="720"/>
        </w:tabs>
        <w:spacing w:after="0" w:before="240"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color w:val="000000"/>
          <w:sz w:val="24"/>
          <w:szCs w:val="24"/>
          <w:rtl w:val="0"/>
        </w:rPr>
        <w:t xml:space="preserve">Decides to </w:t>
      </w:r>
      <w:r w:rsidDel="00000000" w:rsidR="00000000" w:rsidRPr="00000000">
        <w:rPr>
          <w:rFonts w:ascii="Book Antiqua" w:cs="Book Antiqua" w:eastAsia="Book Antiqua" w:hAnsi="Book Antiqua"/>
          <w:color w:val="000000"/>
          <w:sz w:val="24"/>
          <w:szCs w:val="24"/>
          <w:rtl w:val="0"/>
        </w:rPr>
        <w:t xml:space="preserve">appoint the following expert members of the Working Group for a period of two years: </w:t>
      </w:r>
      <w:r w:rsidDel="00000000" w:rsidR="00000000" w:rsidRPr="00000000">
        <w:rPr>
          <w:rFonts w:ascii="Book Antiqua" w:cs="Book Antiqua" w:eastAsia="Book Antiqua" w:hAnsi="Book Antiqua"/>
          <w:b w:val="1"/>
          <w:color w:val="000000"/>
          <w:sz w:val="24"/>
          <w:szCs w:val="24"/>
          <w:rtl w:val="0"/>
        </w:rPr>
        <w:t xml:space="preserve">Ms. Sheila Keetharuth </w:t>
      </w:r>
      <w:r w:rsidDel="00000000" w:rsidR="00000000" w:rsidRPr="00000000">
        <w:rPr>
          <w:rFonts w:ascii="Book Antiqua" w:cs="Book Antiqua" w:eastAsia="Book Antiqua" w:hAnsi="Book Antiqua"/>
          <w:color w:val="000000"/>
          <w:sz w:val="24"/>
          <w:szCs w:val="24"/>
          <w:rtl w:val="0"/>
        </w:rPr>
        <w:t xml:space="preserve">(Mauritius) in replacement of </w:t>
      </w:r>
      <w:r w:rsidDel="00000000" w:rsidR="00000000" w:rsidRPr="00000000">
        <w:rPr>
          <w:rFonts w:ascii="Book Antiqua" w:cs="Book Antiqua" w:eastAsia="Book Antiqua" w:hAnsi="Book Antiqua"/>
          <w:b w:val="1"/>
          <w:color w:val="000000"/>
          <w:sz w:val="24"/>
          <w:szCs w:val="24"/>
          <w:rtl w:val="0"/>
        </w:rPr>
        <w:t xml:space="preserve">Mr. Samuel Nguiffo </w:t>
      </w:r>
      <w:r w:rsidDel="00000000" w:rsidR="00000000" w:rsidRPr="00000000">
        <w:rPr>
          <w:rFonts w:ascii="Book Antiqua" w:cs="Book Antiqua" w:eastAsia="Book Antiqua" w:hAnsi="Book Antiqua"/>
          <w:color w:val="000000"/>
          <w:sz w:val="24"/>
          <w:szCs w:val="24"/>
          <w:rtl w:val="0"/>
        </w:rPr>
        <w:t xml:space="preserve">(Cameroun), and </w:t>
      </w:r>
      <w:r w:rsidDel="00000000" w:rsidR="00000000" w:rsidRPr="00000000">
        <w:rPr>
          <w:rFonts w:ascii="Book Antiqua" w:cs="Book Antiqua" w:eastAsia="Book Antiqua" w:hAnsi="Book Antiqua"/>
          <w:b w:val="1"/>
          <w:color w:val="000000"/>
          <w:sz w:val="24"/>
          <w:szCs w:val="24"/>
          <w:rtl w:val="0"/>
        </w:rPr>
        <w:t xml:space="preserve">Mr. Eric Kassongo Kalonji </w:t>
      </w:r>
      <w:r w:rsidDel="00000000" w:rsidR="00000000" w:rsidRPr="00000000">
        <w:rPr>
          <w:rFonts w:ascii="Book Antiqua" w:cs="Book Antiqua" w:eastAsia="Book Antiqua" w:hAnsi="Book Antiqua"/>
          <w:color w:val="000000"/>
          <w:sz w:val="24"/>
          <w:szCs w:val="24"/>
          <w:rtl w:val="0"/>
        </w:rPr>
        <w:t xml:space="preserve">(Democratic Republic of the Congo) in replacement of </w:t>
      </w:r>
      <w:r w:rsidDel="00000000" w:rsidR="00000000" w:rsidRPr="00000000">
        <w:rPr>
          <w:rFonts w:ascii="Book Antiqua" w:cs="Book Antiqua" w:eastAsia="Book Antiqua" w:hAnsi="Book Antiqua"/>
          <w:b w:val="1"/>
          <w:color w:val="000000"/>
          <w:sz w:val="24"/>
          <w:szCs w:val="24"/>
          <w:rtl w:val="0"/>
        </w:rPr>
        <w:t xml:space="preserve">Mr. Gilbert Maoundonodji </w:t>
      </w:r>
      <w:r w:rsidDel="00000000" w:rsidR="00000000" w:rsidRPr="00000000">
        <w:rPr>
          <w:rFonts w:ascii="Book Antiqua" w:cs="Book Antiqua" w:eastAsia="Book Antiqua" w:hAnsi="Book Antiqua"/>
          <w:color w:val="000000"/>
          <w:sz w:val="24"/>
          <w:szCs w:val="24"/>
          <w:rtl w:val="0"/>
        </w:rPr>
        <w:t xml:space="preserve">(Chad);</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color w:val="000000"/>
          <w:sz w:val="24"/>
          <w:szCs w:val="24"/>
          <w:rtl w:val="0"/>
        </w:rPr>
        <w:t xml:space="preserve">Renews </w:t>
      </w:r>
      <w:r w:rsidDel="00000000" w:rsidR="00000000" w:rsidRPr="00000000">
        <w:rPr>
          <w:rFonts w:ascii="Book Antiqua" w:cs="Book Antiqua" w:eastAsia="Book Antiqua" w:hAnsi="Book Antiqua"/>
          <w:color w:val="000000"/>
          <w:sz w:val="24"/>
          <w:szCs w:val="24"/>
          <w:rtl w:val="0"/>
        </w:rPr>
        <w:t xml:space="preserve">the membership of the following experts:</w:t>
      </w:r>
    </w:p>
    <w:p w:rsidR="00000000" w:rsidDel="00000000" w:rsidP="00000000" w:rsidRDefault="00000000" w:rsidRPr="00000000" w14:paraId="0000001D">
      <w:pPr>
        <w:tabs>
          <w:tab w:val="left" w:pos="1440"/>
        </w:tabs>
        <w:spacing w:after="0" w:before="150" w:line="240" w:lineRule="auto"/>
        <w:ind w:left="191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Mr. Clement Voulé;</w:t>
      </w:r>
    </w:p>
    <w:p w:rsidR="00000000" w:rsidDel="00000000" w:rsidP="00000000" w:rsidRDefault="00000000" w:rsidRPr="00000000" w14:paraId="0000001E">
      <w:pPr>
        <w:tabs>
          <w:tab w:val="left" w:pos="1440"/>
        </w:tabs>
        <w:spacing w:after="0" w:before="148" w:line="240" w:lineRule="auto"/>
        <w:ind w:left="191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Professor James Gathii;</w:t>
      </w:r>
    </w:p>
    <w:p w:rsidR="00000000" w:rsidDel="00000000" w:rsidP="00000000" w:rsidRDefault="00000000" w:rsidRPr="00000000" w14:paraId="0000001F">
      <w:pPr>
        <w:tabs>
          <w:tab w:val="left" w:pos="1440"/>
        </w:tabs>
        <w:spacing w:after="0" w:before="149" w:line="240" w:lineRule="auto"/>
        <w:ind w:left="191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Ms. Valerie Couillard; and</w:t>
      </w:r>
    </w:p>
    <w:p w:rsidR="00000000" w:rsidDel="00000000" w:rsidP="00000000" w:rsidRDefault="00000000" w:rsidRPr="00000000" w14:paraId="00000020">
      <w:pPr>
        <w:tabs>
          <w:tab w:val="left" w:pos="1440"/>
        </w:tabs>
        <w:spacing w:after="0" w:before="149" w:line="240" w:lineRule="auto"/>
        <w:ind w:left="191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Professor Michelo Hansungule.</w:t>
      </w:r>
    </w:p>
    <w:p w:rsidR="00000000" w:rsidDel="00000000" w:rsidP="00000000" w:rsidRDefault="00000000" w:rsidRPr="00000000" w14:paraId="00000021">
      <w:pPr>
        <w:spacing w:after="0" w:before="249" w:line="240" w:lineRule="auto"/>
        <w:ind w:left="498" w:right="895"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in Luanda, Angola, 28 April to 12 May 2014</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D6E2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D6E21"/>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5D6E21"/>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O62A613Dznp2z7DouhhC2y0YA==">AMUW2mWcWdv4OAPYwKpBwskHadEBAQFMmbXbn58wxf/5D1NEQjnC0OpVBtPxJRK948kUlj/nMHo9LAjaO03U7V+za1zU2Qk2npjYw8p9Fp3O/qnYE1lIox8YYzT9dtwumFXlglFTVGMg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2022-02-20T15:27:00Z</dcterms:created>
  <dc:creator>HOME</dc:creator>
</cp:coreProperties>
</file>