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BE5" w:rsidRPr="00D12BE5" w:rsidRDefault="00D12BE5" w:rsidP="00D12BE5">
      <w:pPr>
        <w:spacing w:before="96" w:after="0" w:line="240" w:lineRule="auto"/>
        <w:ind w:left="477" w:right="1443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D12BE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val="single"/>
          <w:lang w:eastAsia="en-ZA"/>
        </w:rPr>
        <w:t>ACHPR/</w:t>
      </w:r>
      <w:bookmarkStart w:id="0" w:name="_GoBack"/>
      <w:r w:rsidRPr="00D12BE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val="single"/>
          <w:lang w:eastAsia="en-ZA"/>
        </w:rPr>
        <w:t>Res.280 (LV) 2014</w:t>
      </w:r>
      <w:bookmarkEnd w:id="0"/>
      <w:r w:rsidRPr="00D12BE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val="single"/>
          <w:lang w:eastAsia="en-ZA"/>
        </w:rPr>
        <w:t xml:space="preserve">: </w:t>
      </w:r>
      <w:r w:rsidRPr="00D12BE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Resolution on the Extension of the Mandate of the Working Group on Specific Issues relevant to the Work of the Commission</w:t>
      </w:r>
    </w:p>
    <w:p w:rsidR="00D12BE5" w:rsidRPr="00D12BE5" w:rsidRDefault="00D12BE5" w:rsidP="00D1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D12BE5" w:rsidRPr="00D12BE5" w:rsidRDefault="00D12BE5" w:rsidP="00D12BE5">
      <w:pPr>
        <w:spacing w:after="0" w:line="240" w:lineRule="auto"/>
        <w:ind w:left="477" w:right="894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ZA"/>
        </w:rPr>
      </w:pPr>
      <w:r w:rsidRPr="00D12BE5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The African Commission on Human and Peoples’ Rights at its 55 </w:t>
      </w:r>
      <w:proofErr w:type="spellStart"/>
      <w:r w:rsidRPr="00D12BE5">
        <w:rPr>
          <w:rFonts w:ascii="Book Antiqua" w:eastAsia="Times New Roman" w:hAnsi="Book Antiqua" w:cs="Times New Roman"/>
          <w:b/>
          <w:bCs/>
          <w:i/>
          <w:iCs/>
          <w:color w:val="000000"/>
          <w:sz w:val="16"/>
          <w:szCs w:val="16"/>
          <w:vertAlign w:val="superscript"/>
          <w:lang w:eastAsia="en-ZA"/>
        </w:rPr>
        <w:t>th</w:t>
      </w:r>
      <w:proofErr w:type="spellEnd"/>
      <w:r w:rsidRPr="00D12BE5">
        <w:rPr>
          <w:rFonts w:ascii="Book Antiqua" w:eastAsia="Times New Roman" w:hAnsi="Book Antiqua" w:cs="Times New Roman"/>
          <w:b/>
          <w:bCs/>
          <w:i/>
          <w:iCs/>
          <w:color w:val="000000"/>
          <w:sz w:val="16"/>
          <w:szCs w:val="16"/>
          <w:vertAlign w:val="superscript"/>
          <w:lang w:eastAsia="en-ZA"/>
        </w:rPr>
        <w:t xml:space="preserve"> </w:t>
      </w:r>
      <w:r w:rsidRPr="00D12BE5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en-ZA"/>
        </w:rPr>
        <w:t>Ordinary Session held from 28</w:t>
      </w:r>
      <w:proofErr w:type="gramStart"/>
      <w:r w:rsidRPr="00D12BE5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en-ZA"/>
        </w:rPr>
        <w:t>  April</w:t>
      </w:r>
      <w:proofErr w:type="gramEnd"/>
      <w:r w:rsidRPr="00D12BE5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en-ZA"/>
        </w:rPr>
        <w:t>  to  12 May  2014,  in  Luanda, Angola;</w:t>
      </w:r>
    </w:p>
    <w:p w:rsidR="00D12BE5" w:rsidRPr="00D12BE5" w:rsidRDefault="00D12BE5" w:rsidP="00D1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D12BE5" w:rsidRPr="00D12BE5" w:rsidRDefault="00D12BE5" w:rsidP="00D12BE5">
      <w:pPr>
        <w:spacing w:after="0" w:line="240" w:lineRule="auto"/>
        <w:ind w:left="477" w:right="879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D12BE5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Recalling </w:t>
      </w:r>
      <w:r w:rsidRPr="00D12BE5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its mandate to promote human and peoples’ rights and ensure their protection in Africa under the African Charter on Human and Peoples’ Rights (the African Charter);</w:t>
      </w:r>
    </w:p>
    <w:p w:rsidR="00D12BE5" w:rsidRPr="00D12BE5" w:rsidRDefault="00D12BE5" w:rsidP="00D1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D12BE5" w:rsidRPr="00D12BE5" w:rsidRDefault="00D12BE5" w:rsidP="00D12BE5">
      <w:pPr>
        <w:spacing w:after="0" w:line="240" w:lineRule="auto"/>
        <w:ind w:left="477" w:right="874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D12BE5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Further Recalling </w:t>
      </w:r>
      <w:r w:rsidRPr="00D12BE5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Resolution </w:t>
      </w:r>
      <w:r w:rsidRPr="00D12BE5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en-ZA"/>
        </w:rPr>
        <w:t xml:space="preserve">ACHPR/Res.77 (XXXVII) 05, </w:t>
      </w:r>
      <w:r w:rsidRPr="00D12BE5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adopted at its 37th Ordinary Session, on the establishment of a Working Group on Specific Issues Relevant to the Work of the Commission (Working Group);</w:t>
      </w:r>
    </w:p>
    <w:p w:rsidR="00D12BE5" w:rsidRPr="00D12BE5" w:rsidRDefault="00D12BE5" w:rsidP="00D1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D12BE5" w:rsidRPr="00D12BE5" w:rsidRDefault="00D12BE5" w:rsidP="00D12BE5">
      <w:pPr>
        <w:spacing w:after="0" w:line="240" w:lineRule="auto"/>
        <w:ind w:left="477" w:right="875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D12BE5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Further Recalling </w:t>
      </w:r>
      <w:r w:rsidRPr="00D12BE5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Resolutions </w:t>
      </w:r>
      <w:r w:rsidRPr="00D12BE5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en-ZA"/>
        </w:rPr>
        <w:t xml:space="preserve">ACHPR/Res.124 (XXXXII) 07 </w:t>
      </w:r>
      <w:r w:rsidRPr="00D12BE5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and </w:t>
      </w:r>
      <w:r w:rsidRPr="00D12BE5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en-ZA"/>
        </w:rPr>
        <w:t xml:space="preserve">ACHPR/Res.150 (XLV1) 09 </w:t>
      </w:r>
      <w:r w:rsidRPr="00D12BE5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renewing the mandate of the Working Group, as well as Resolution </w:t>
      </w:r>
      <w:r w:rsidRPr="00D12BE5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en-ZA"/>
        </w:rPr>
        <w:t>ACHPR/Res.</w:t>
      </w:r>
      <w:r w:rsidRPr="00D12BE5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233 </w:t>
      </w:r>
      <w:r w:rsidRPr="00D12BE5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en-ZA"/>
        </w:rPr>
        <w:t xml:space="preserve">(EXT.OS/XIII) 13, </w:t>
      </w:r>
      <w:r w:rsidRPr="00D12BE5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reconstituting the Working Group and modifying its mandate and composition;</w:t>
      </w:r>
    </w:p>
    <w:p w:rsidR="00D12BE5" w:rsidRPr="00D12BE5" w:rsidRDefault="00D12BE5" w:rsidP="00D1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D12BE5" w:rsidRPr="00D12BE5" w:rsidRDefault="00D12BE5" w:rsidP="00D12BE5">
      <w:pPr>
        <w:spacing w:after="0" w:line="240" w:lineRule="auto"/>
        <w:ind w:left="477" w:right="873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D12BE5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Noting </w:t>
      </w:r>
      <w:r w:rsidRPr="00D12BE5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with satisfaction the work accomplished by</w:t>
      </w:r>
      <w:proofErr w:type="gramStart"/>
      <w:r w:rsidRPr="00D12BE5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  the</w:t>
      </w:r>
      <w:proofErr w:type="gramEnd"/>
      <w:r w:rsidRPr="00D12BE5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Working Group since its reconstitution;</w:t>
      </w:r>
    </w:p>
    <w:p w:rsidR="00D12BE5" w:rsidRPr="00D12BE5" w:rsidRDefault="00D12BE5" w:rsidP="00D1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D12BE5" w:rsidRPr="00D12BE5" w:rsidRDefault="00D12BE5" w:rsidP="00D12BE5">
      <w:pPr>
        <w:spacing w:after="0" w:line="240" w:lineRule="auto"/>
        <w:ind w:left="477" w:right="89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D12BE5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Further noting </w:t>
      </w:r>
      <w:r w:rsidRPr="00D12BE5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that the mandate of the Working Group and that of its Members came to an end on 23 February 2014;</w:t>
      </w:r>
    </w:p>
    <w:p w:rsidR="00D12BE5" w:rsidRPr="00D12BE5" w:rsidRDefault="00D12BE5" w:rsidP="00D1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D12BE5" w:rsidRPr="00D12BE5" w:rsidRDefault="00D12BE5" w:rsidP="00D12BE5">
      <w:pPr>
        <w:spacing w:after="0" w:line="240" w:lineRule="auto"/>
        <w:ind w:left="477" w:right="89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D12BE5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Bearing in mind </w:t>
      </w:r>
      <w:r w:rsidRPr="00D12BE5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the need for the Working Group to continue carrying out its mandate and addressing the urgent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issues falling within the same;</w:t>
      </w:r>
    </w:p>
    <w:p w:rsidR="00D12BE5" w:rsidRPr="00D12BE5" w:rsidRDefault="00D12BE5" w:rsidP="00D1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D12BE5" w:rsidRPr="00D12BE5" w:rsidRDefault="00D12BE5" w:rsidP="00D12BE5">
      <w:pPr>
        <w:spacing w:after="0" w:line="240" w:lineRule="auto"/>
        <w:ind w:left="477" w:right="89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D12BE5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Decides </w:t>
      </w:r>
      <w:r w:rsidRPr="00D12BE5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to extend the mandate of the Working Group and the following members for another term of two years with effect from 12 May 2014:</w:t>
      </w:r>
    </w:p>
    <w:p w:rsidR="00D12BE5" w:rsidRPr="00D12BE5" w:rsidRDefault="00D12BE5" w:rsidP="00D1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D12BE5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</w:p>
    <w:p w:rsidR="00D12BE5" w:rsidRPr="00D12BE5" w:rsidRDefault="00D12BE5" w:rsidP="00D12BE5">
      <w:pPr>
        <w:spacing w:after="0" w:line="240" w:lineRule="auto"/>
        <w:ind w:firstLine="720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proofErr w:type="spellStart"/>
      <w:r w:rsidRPr="00D12BE5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</w:t>
      </w:r>
      <w:proofErr w:type="spellEnd"/>
      <w:r w:rsidRPr="00D12BE5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.</w:t>
      </w:r>
      <w:r w:rsidRPr="00D12BE5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ab/>
        <w:t xml:space="preserve">Honourable Commissioner Faith Pansy </w:t>
      </w:r>
      <w:proofErr w:type="spellStart"/>
      <w:r w:rsidRPr="00D12BE5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Tlakula</w:t>
      </w:r>
      <w:proofErr w:type="spellEnd"/>
      <w:r w:rsidRPr="00D12BE5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(Chairperson);</w:t>
      </w:r>
    </w:p>
    <w:p w:rsidR="00D12BE5" w:rsidRPr="00D12BE5" w:rsidRDefault="00D12BE5" w:rsidP="00D12BE5">
      <w:pPr>
        <w:spacing w:before="150" w:after="0" w:line="240" w:lineRule="auto"/>
        <w:ind w:firstLine="720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r w:rsidRPr="00D12BE5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ii.</w:t>
      </w:r>
      <w:r w:rsidRPr="00D12BE5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ab/>
        <w:t xml:space="preserve">Honourable Commissioner Med </w:t>
      </w:r>
      <w:proofErr w:type="spellStart"/>
      <w:r w:rsidRPr="00D12BE5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Kaggwa</w:t>
      </w:r>
      <w:proofErr w:type="spellEnd"/>
      <w:r w:rsidRPr="00D12BE5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(Member);</w:t>
      </w:r>
    </w:p>
    <w:p w:rsidR="00D12BE5" w:rsidRPr="00D12BE5" w:rsidRDefault="00D12BE5" w:rsidP="00D12BE5">
      <w:pPr>
        <w:spacing w:before="149" w:after="0" w:line="240" w:lineRule="auto"/>
        <w:ind w:firstLine="720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r w:rsidRPr="00D12BE5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iii.</w:t>
      </w:r>
      <w:r w:rsidRPr="00D12BE5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ab/>
        <w:t xml:space="preserve">Honourable Commissioner </w:t>
      </w:r>
      <w:proofErr w:type="spellStart"/>
      <w:r w:rsidRPr="00D12BE5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Soyata</w:t>
      </w:r>
      <w:proofErr w:type="spellEnd"/>
      <w:r w:rsidRPr="00D12BE5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Pr="00D12BE5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Maiga</w:t>
      </w:r>
      <w:proofErr w:type="spellEnd"/>
      <w:r w:rsidRPr="00D12BE5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(Member); and</w:t>
      </w:r>
    </w:p>
    <w:p w:rsidR="00D12BE5" w:rsidRPr="00D12BE5" w:rsidRDefault="00D12BE5" w:rsidP="00D12BE5">
      <w:pPr>
        <w:spacing w:before="149" w:after="0" w:line="240" w:lineRule="auto"/>
        <w:ind w:firstLine="720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r w:rsidRPr="00D12BE5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iv.</w:t>
      </w:r>
      <w:r w:rsidRPr="00D12BE5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ab/>
        <w:t xml:space="preserve">Honourable Commissioner Lucy </w:t>
      </w:r>
      <w:proofErr w:type="spellStart"/>
      <w:r w:rsidRPr="00D12BE5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Asuagbor</w:t>
      </w:r>
      <w:proofErr w:type="spellEnd"/>
      <w:r w:rsidRPr="00D12BE5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(Member).</w:t>
      </w:r>
    </w:p>
    <w:p w:rsidR="00D12BE5" w:rsidRPr="00D12BE5" w:rsidRDefault="00D12BE5" w:rsidP="00D1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D12BE5" w:rsidRPr="00D12BE5" w:rsidRDefault="00D12BE5" w:rsidP="00D12BE5">
      <w:pPr>
        <w:spacing w:after="0" w:line="240" w:lineRule="auto"/>
        <w:ind w:left="498" w:right="89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D12BE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Adopted at the 55</w:t>
      </w:r>
      <w:r w:rsidRPr="00D12BE5">
        <w:rPr>
          <w:rFonts w:ascii="Book Antiqua" w:eastAsia="Times New Roman" w:hAnsi="Book Antiqua" w:cs="Times New Roman"/>
          <w:b/>
          <w:bCs/>
          <w:color w:val="000000"/>
          <w:sz w:val="16"/>
          <w:szCs w:val="16"/>
          <w:vertAlign w:val="superscript"/>
          <w:lang w:eastAsia="en-ZA"/>
        </w:rPr>
        <w:t xml:space="preserve">th </w:t>
      </w:r>
      <w:r w:rsidRPr="00D12BE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Ordinary Session of the African Commission on Human and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 xml:space="preserve"> </w:t>
      </w:r>
      <w:r w:rsidRPr="00D12BE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Peoples’ Rights in Luanda, Angola, 28 April to 12 May 2014</w:t>
      </w:r>
    </w:p>
    <w:p w:rsidR="00667D87" w:rsidRDefault="00D12BE5" w:rsidP="00D12BE5"/>
    <w:sectPr w:rsidR="0066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378A1"/>
    <w:multiLevelType w:val="multilevel"/>
    <w:tmpl w:val="34A62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E5"/>
    <w:rsid w:val="00064C86"/>
    <w:rsid w:val="000A4469"/>
    <w:rsid w:val="00D1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00FB4-F7ED-4732-A0BD-44988EC4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12B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Heading5">
    <w:name w:val="heading 5"/>
    <w:basedOn w:val="Normal"/>
    <w:link w:val="Heading5Char"/>
    <w:uiPriority w:val="9"/>
    <w:qFormat/>
    <w:rsid w:val="00D12B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12BE5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customStyle="1" w:styleId="Heading5Char">
    <w:name w:val="Heading 5 Char"/>
    <w:basedOn w:val="DefaultParagraphFont"/>
    <w:link w:val="Heading5"/>
    <w:uiPriority w:val="9"/>
    <w:rsid w:val="00D12BE5"/>
    <w:rPr>
      <w:rFonts w:ascii="Times New Roman" w:eastAsia="Times New Roman" w:hAnsi="Times New Roman" w:cs="Times New Roman"/>
      <w:b/>
      <w:bCs/>
      <w:sz w:val="20"/>
      <w:szCs w:val="20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D1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4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2022-02-20T16:42:00Z</dcterms:created>
  <dcterms:modified xsi:type="dcterms:W3CDTF">2022-02-20T16:44:00Z</dcterms:modified>
</cp:coreProperties>
</file>