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84" w:rsidRPr="004D2984" w:rsidRDefault="004D2984" w:rsidP="004D298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4D29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4D29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4D29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Conférence</w:t>
      </w:r>
      <w:proofErr w:type="spellEnd"/>
      <w:r w:rsidRPr="004D29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Mondiale</w:t>
      </w:r>
      <w:proofErr w:type="spellEnd"/>
      <w:r w:rsidRPr="004D29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Nations </w:t>
      </w:r>
      <w:proofErr w:type="spellStart"/>
      <w:r w:rsidRPr="004D29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Unies</w:t>
      </w:r>
      <w:proofErr w:type="spellEnd"/>
      <w:r w:rsidRPr="004D29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4D29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4D29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CADHP/Res.291(EXT.OS/XVI)2014</w:t>
      </w:r>
    </w:p>
    <w:bookmarkEnd w:id="0"/>
    <w:p w:rsidR="004D2984" w:rsidRPr="004D2984" w:rsidRDefault="004D2984" w:rsidP="004D298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4D2984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4D2984">
        <w:rPr>
          <w:rFonts w:eastAsia="Times New Roman" w:cstheme="minorHAnsi"/>
          <w:color w:val="231F20"/>
          <w:sz w:val="23"/>
          <w:szCs w:val="23"/>
          <w:lang w:eastAsia="en-ZA"/>
        </w:rPr>
        <w:t>Juil</w:t>
      </w:r>
      <w:proofErr w:type="spellEnd"/>
      <w:r w:rsidRPr="004D2984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29, 2014</w:t>
      </w:r>
    </w:p>
    <w:p w:rsidR="009B03B7" w:rsidRPr="004D2984" w:rsidRDefault="009B03B7">
      <w:pPr>
        <w:rPr>
          <w:rFonts w:cstheme="minorHAnsi"/>
        </w:rPr>
      </w:pPr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16</w:t>
      </w:r>
      <w:r w:rsidRPr="004D2984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extraordinaire tenue du 20 au 29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2014 à Kigali,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République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du </w:t>
      </w:r>
      <w:proofErr w:type="gram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Rwanda ;</w:t>
      </w:r>
      <w:proofErr w:type="gramEnd"/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CADHP/Res.65 (XXXIV) 03 relative au </w:t>
      </w:r>
      <w:r w:rsidRPr="004D298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Rapport du </w:t>
      </w:r>
      <w:proofErr w:type="spellStart"/>
      <w:r w:rsidRPr="004D298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Groupe</w:t>
      </w:r>
      <w:proofErr w:type="spellEnd"/>
      <w:r w:rsidRPr="004D298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de travail de la Commission </w:t>
      </w:r>
      <w:proofErr w:type="spellStart"/>
      <w:r w:rsidRPr="004D298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4D298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sur les Populations/</w:t>
      </w:r>
      <w:proofErr w:type="spellStart"/>
      <w:r w:rsidRPr="004D298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Communautés</w:t>
      </w:r>
      <w:proofErr w:type="spellEnd"/>
      <w:r w:rsidRPr="004D298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34</w:t>
      </w:r>
      <w:r w:rsidRPr="004D2984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6 au 20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2003, et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approuvée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suite par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avec satisfaction </w:t>
      </w:r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travail accompli par le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la Commission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Populations/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Travail) et son impact sur la position de la Commission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concerne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question des droits des populations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développements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positifs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intervenus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certains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domaine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promotion et la protection des droits des populations </w:t>
      </w:r>
      <w:proofErr w:type="spellStart"/>
      <w:proofErr w:type="gram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avec satisfaction</w:t>
      </w:r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adhéré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son adoption par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l’Assemblée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13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septembre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2007 ;</w:t>
      </w:r>
      <w:proofErr w:type="gramEnd"/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CADHP/RES.121(XXXXII)07 sur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des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</w:t>
      </w:r>
      <w:r w:rsidRPr="004D2984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15 au 28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à Brazzaville,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Congo,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saluant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dudit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 pour son importance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promotion et la protection des droits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populations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partout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monde,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 </w:t>
      </w:r>
      <w:proofErr w:type="spellStart"/>
      <w:proofErr w:type="gram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Prenant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note</w:t>
      </w:r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65/198 du 21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2010,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cet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organe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décidé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d’organiser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réunion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plénière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haut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niveau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l’Assemblée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connue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l’appellation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22 et 23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septembre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2014 à New York,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d’échanger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défis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bonnes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perspectives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objectifs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proofErr w:type="gram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 la 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66/296 du 17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septembre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2012,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connue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le nom de «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modalités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», qui invite les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organisations de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participer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pleinement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activement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qui encourage les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inclure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représentants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délégations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;  </w:t>
      </w:r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Nous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félicitant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l’élection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 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l’Ouganda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un pays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ayant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adopté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approche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cohérente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progressive des questions relatives aux populations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présider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l’Assemblée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prochaine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durant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laquelle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tiendra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lastRenderedPageBreak/>
        <w:t>Fermement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convaincue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l’Ouganda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saisira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occasion pour encourager les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faire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preuve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plus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d’engagement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préparatifs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cet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important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événement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contribuer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réussite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participation active et la contribution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importante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depuis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l’adoption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65/198 des Nations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document final Alta (document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officiel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A/67/994</w:t>
      </w:r>
      <w:proofErr w:type="gram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Ayant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différentes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réunions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consultation que le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l’Assemblée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organisées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prévoit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d’organiser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proofErr w:type="gram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modalités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Accueillons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avec satisfaction</w:t>
      </w:r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publication du draft zero du document final de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date du 8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juillet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2014;</w:t>
      </w:r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D298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D298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4D298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 :</w:t>
      </w:r>
      <w:proofErr w:type="gramEnd"/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Exhorte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les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Etats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membres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l’Union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à:</w:t>
      </w:r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D2984" w:rsidRPr="004D2984" w:rsidRDefault="004D2984" w:rsidP="004D298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participer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pleinement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activement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tant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préparatoire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qu’aux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travaux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; </w:t>
      </w:r>
    </w:p>
    <w:p w:rsidR="004D2984" w:rsidRPr="004D2984" w:rsidRDefault="004D2984" w:rsidP="004D298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soutenir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participation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pleine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active des populations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organisations de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préparatoire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aux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travaux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D2984" w:rsidRPr="004D2984" w:rsidRDefault="004D2984" w:rsidP="004D298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rédaction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document final de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associe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représentants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D2984" w:rsidRPr="004D2984" w:rsidRDefault="004D2984" w:rsidP="004D298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s’engager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dialogue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constructif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proofErr w:type="gram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inclusif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avec</w:t>
      </w:r>
      <w:proofErr w:type="gram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 et les organisations de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intervenant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​​les questions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4D2984" w:rsidRPr="004D2984" w:rsidRDefault="004D2984" w:rsidP="004D2984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S'assurer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document final de la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prenne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compte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efforts et les contributions des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travail de la Commission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promotion et la protection des droits des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Exhorte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les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représentants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autochtones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Etats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parties et les organisations de la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société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civile</w:t>
      </w:r>
      <w:proofErr w:type="spellEnd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continuer </w:t>
      </w:r>
      <w:proofErr w:type="gramStart"/>
      <w:r w:rsidRPr="004D2984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à </w:t>
      </w:r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  <w:proofErr w:type="gramEnd"/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D2984" w:rsidRPr="004D2984" w:rsidRDefault="004D2984" w:rsidP="004D2984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participer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activement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consultations qui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seront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organisées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l’Assemblée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</w:t>
      </w:r>
    </w:p>
    <w:p w:rsidR="004D2984" w:rsidRPr="004D2984" w:rsidRDefault="004D2984" w:rsidP="004D2984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s’engager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dialogue </w:t>
      </w:r>
      <w:proofErr w:type="spellStart"/>
      <w:proofErr w:type="gram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constructif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avec</w:t>
      </w:r>
      <w:proofErr w:type="gram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tout au long du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processus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préparatoire</w:t>
      </w:r>
      <w:proofErr w:type="spellEnd"/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D2984" w:rsidRPr="004D2984" w:rsidRDefault="004D2984" w:rsidP="004D2984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D2984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D2984" w:rsidRPr="004D2984" w:rsidRDefault="004D2984" w:rsidP="004D298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D298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Adoptée</w:t>
      </w:r>
      <w:proofErr w:type="spellEnd"/>
      <w:r w:rsidRPr="004D298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la 16</w:t>
      </w:r>
      <w:r w:rsidRPr="004D2984">
        <w:rPr>
          <w:rFonts w:eastAsia="Times New Roman" w:cstheme="minorHAnsi"/>
          <w:b/>
          <w:bCs/>
          <w:color w:val="53575A"/>
          <w:sz w:val="17"/>
          <w:szCs w:val="17"/>
          <w:vertAlign w:val="superscript"/>
          <w:lang w:eastAsia="en-ZA"/>
        </w:rPr>
        <w:t>ème</w:t>
      </w:r>
      <w:r w:rsidRPr="004D298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 Session extraordinaire de la Commission </w:t>
      </w:r>
      <w:proofErr w:type="spellStart"/>
      <w:r w:rsidRPr="004D298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4D298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4D298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4D298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4D298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4D298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tenue du 20 au 29 </w:t>
      </w:r>
      <w:proofErr w:type="spellStart"/>
      <w:r w:rsidRPr="004D298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juillet</w:t>
      </w:r>
      <w:proofErr w:type="spellEnd"/>
      <w:r w:rsidRPr="004D298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2014 à Kigali, </w:t>
      </w:r>
      <w:proofErr w:type="spellStart"/>
      <w:r w:rsidRPr="004D298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4D2984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Rwanda</w:t>
      </w:r>
    </w:p>
    <w:p w:rsidR="004D2984" w:rsidRDefault="004D2984"/>
    <w:sectPr w:rsidR="004D2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2582"/>
    <w:multiLevelType w:val="multilevel"/>
    <w:tmpl w:val="3B3C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6A5AED"/>
    <w:multiLevelType w:val="multilevel"/>
    <w:tmpl w:val="0EBC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84"/>
    <w:rsid w:val="004D2984"/>
    <w:rsid w:val="009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7CBFE"/>
  <w15:chartTrackingRefBased/>
  <w15:docId w15:val="{105D55BC-257A-4F1D-89D1-BCE701B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2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98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D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4D2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39925662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2023-09-11T09:28:00Z</dcterms:created>
  <dcterms:modified xsi:type="dcterms:W3CDTF">2023-09-11T09:33:00Z</dcterms:modified>
</cp:coreProperties>
</file>