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09.5275590551182"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ACHPR/Res.296 (EXT.OS/XVI</w:t>
      </w:r>
      <w:r w:rsidDel="00000000" w:rsidR="00000000" w:rsidRPr="00000000">
        <w:rPr>
          <w:rFonts w:ascii="Book Antiqua" w:cs="Book Antiqua" w:eastAsia="Book Antiqua" w:hAnsi="Book Antiqua"/>
          <w:b w:val="1"/>
          <w:color w:val="000000"/>
          <w:sz w:val="24"/>
          <w:szCs w:val="24"/>
          <w:u w:val="single"/>
          <w:rtl w:val="0"/>
        </w:rPr>
        <w:t xml:space="preserve">I</w:t>
      </w:r>
      <w:r w:rsidDel="00000000" w:rsidR="00000000" w:rsidRPr="00000000">
        <w:rPr>
          <w:rFonts w:ascii="Book Antiqua" w:cs="Book Antiqua" w:eastAsia="Book Antiqua" w:hAnsi="Book Antiqua"/>
          <w:b w:val="1"/>
          <w:color w:val="000000"/>
          <w:u w:val="single"/>
          <w:rtl w:val="0"/>
        </w:rPr>
        <w:t xml:space="preserve">) 201</w:t>
      </w:r>
      <w:r w:rsidDel="00000000" w:rsidR="00000000" w:rsidRPr="00000000">
        <w:rPr>
          <w:rFonts w:ascii="Book Antiqua" w:cs="Book Antiqua" w:eastAsia="Book Antiqua" w:hAnsi="Book Antiqua"/>
          <w:b w:val="1"/>
          <w:color w:val="000000"/>
          <w:sz w:val="24"/>
          <w:szCs w:val="24"/>
          <w:u w:val="single"/>
          <w:rtl w:val="0"/>
        </w:rPr>
        <w:t xml:space="preserve">5</w:t>
      </w:r>
      <w:r w:rsidDel="00000000" w:rsidR="00000000" w:rsidRPr="00000000">
        <w:rPr>
          <w:rFonts w:ascii="Book Antiqua" w:cs="Book Antiqua" w:eastAsia="Book Antiqua" w:hAnsi="Book Antiqua"/>
          <w:b w:val="1"/>
          <w:color w:val="000000"/>
          <w:u w:val="single"/>
          <w:rtl w:val="0"/>
        </w:rPr>
        <w:t xml:space="preserve">: </w:t>
      </w:r>
      <w:r w:rsidDel="00000000" w:rsidR="00000000" w:rsidRPr="00000000">
        <w:rPr>
          <w:rFonts w:ascii="Book Antiqua" w:cs="Book Antiqua" w:eastAsia="Book Antiqua" w:hAnsi="Book Antiqua"/>
          <w:b w:val="1"/>
          <w:color w:val="000000"/>
          <w:sz w:val="24"/>
          <w:szCs w:val="24"/>
          <w:rtl w:val="0"/>
        </w:rPr>
        <w:t xml:space="preserve">RESOLUTION ON THE APPOINTMENT OF EXPERT MEMBERS OF THE WORKING GROUP ON ECONOMIC, SOCIAL AND CULTURAL RIGHTS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19 to 28 February 2015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ACHPR/Res.73 (XXXVI) 04 on the creation of the Working Group on Economic, Social and Cultural Rights adopted at its 36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23 November to 7 December 2004, in Dakar, Senegal;</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 ACHPR/Res.147 (XLVI) 09, appointing Commissioner Mohammed Bechir Khalfallah Chairman of the Working Group on Economic, Social and Cultural Rights in Africa;</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Resolutions ACHPR/Res.193 (L) 11 and ACHPR/Res</w:t>
      </w:r>
      <w:r w:rsidDel="00000000" w:rsidR="00000000" w:rsidRPr="00000000">
        <w:rPr>
          <w:rFonts w:ascii="Arial" w:cs="Arial" w:eastAsia="Arial" w:hAnsi="Arial"/>
          <w:color w:val="000000"/>
          <w:sz w:val="24"/>
          <w:szCs w:val="24"/>
          <w:rtl w:val="0"/>
        </w:rPr>
        <w:t xml:space="preserve">.</w:t>
      </w:r>
      <w:r w:rsidDel="00000000" w:rsidR="00000000" w:rsidRPr="00000000">
        <w:rPr>
          <w:rFonts w:ascii="Book Antiqua" w:cs="Book Antiqua" w:eastAsia="Book Antiqua" w:hAnsi="Book Antiqua"/>
          <w:color w:val="000000"/>
          <w:sz w:val="24"/>
          <w:szCs w:val="24"/>
          <w:rtl w:val="0"/>
        </w:rPr>
        <w:t xml:space="preserve">252 (LIV) 2013 relative to the renewal of the mandate of the Working Group on Economic, Social and Cultural Rights in Africa;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Principles and Guidelines on the implementation of the Economic, Social and Cultural Rights in the African Charter (Tunis Principles and Guidelines) and the Guidelines on the submission of Reports of States Parties on Economic, Social and Cultural Rights in Africa (Nairobi Principles);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noting </w:t>
      </w:r>
      <w:r w:rsidDel="00000000" w:rsidR="00000000" w:rsidRPr="00000000">
        <w:rPr>
          <w:rFonts w:ascii="Book Antiqua" w:cs="Book Antiqua" w:eastAsia="Book Antiqua" w:hAnsi="Book Antiqua"/>
          <w:color w:val="000000"/>
          <w:sz w:val="24"/>
          <w:szCs w:val="24"/>
          <w:rtl w:val="0"/>
        </w:rPr>
        <w:t xml:space="preserve">that the mandate of the Expert Members has expired and cognizant of the fact that the success of the Working Group also depends on the commitment and expertise of these Experts;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Convinced </w:t>
      </w:r>
      <w:r w:rsidDel="00000000" w:rsidR="00000000" w:rsidRPr="00000000">
        <w:rPr>
          <w:rFonts w:ascii="Book Antiqua" w:cs="Book Antiqua" w:eastAsia="Book Antiqua" w:hAnsi="Book Antiqua"/>
          <w:color w:val="000000"/>
          <w:sz w:val="24"/>
          <w:szCs w:val="24"/>
          <w:rtl w:val="0"/>
        </w:rPr>
        <w:t xml:space="preserve">of the need to appoint Expert Members acting on an individual basis to guarantee the continuity and smooth operation of the Working Group;</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need to guarantee equal representation, taking into account in particular gender balance and the diversity of the geographical regions, languages and legal systems;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5">
      <w:pPr>
        <w:tabs>
          <w:tab w:val="left" w:pos="720"/>
        </w:tabs>
        <w:spacing w:after="0" w:line="240" w:lineRule="auto"/>
        <w:ind w:left="1196" w:right="879" w:hanging="36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1.</w:t>
        <w:tab/>
        <w:t xml:space="preserve">Decides </w:t>
      </w:r>
      <w:r w:rsidDel="00000000" w:rsidR="00000000" w:rsidRPr="00000000">
        <w:rPr>
          <w:rFonts w:ascii="Book Antiqua" w:cs="Book Antiqua" w:eastAsia="Book Antiqua" w:hAnsi="Book Antiqua"/>
          <w:color w:val="000000"/>
          <w:sz w:val="24"/>
          <w:szCs w:val="24"/>
          <w:rtl w:val="0"/>
        </w:rPr>
        <w:t xml:space="preserve">to appoint the following persons as Expert Members of the Working Group for a period of one year:</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6">
      <w:pPr>
        <w:spacing w:after="0" w:before="92" w:line="240" w:lineRule="auto"/>
        <w:ind w:left="1556"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Pr. Frans Viljoen</w:t>
      </w:r>
    </w:p>
    <w:p w:rsidR="00000000" w:rsidDel="00000000" w:rsidP="00000000" w:rsidRDefault="00000000" w:rsidRPr="00000000" w14:paraId="00000017">
      <w:pPr>
        <w:spacing w:after="0" w:line="240" w:lineRule="auto"/>
        <w:ind w:left="1556"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t xml:space="preserve">Mr. Ibrahima Kane</w:t>
      </w:r>
    </w:p>
    <w:p w:rsidR="00000000" w:rsidDel="00000000" w:rsidP="00000000" w:rsidRDefault="00000000" w:rsidRPr="00000000" w14:paraId="00000018">
      <w:pPr>
        <w:spacing w:after="0" w:line="240" w:lineRule="auto"/>
        <w:ind w:left="1556"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iii.</w:t>
        <w:tab/>
        <w:t xml:space="preserve">Mr. Chafi Bakari</w:t>
      </w:r>
    </w:p>
    <w:p w:rsidR="00000000" w:rsidDel="00000000" w:rsidP="00000000" w:rsidRDefault="00000000" w:rsidRPr="00000000" w14:paraId="00000019">
      <w:pPr>
        <w:spacing w:after="0" w:line="240" w:lineRule="auto"/>
        <w:ind w:left="836" w:firstLine="72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iv.</w:t>
        <w:tab/>
        <w:t xml:space="preserve">Mr. Gaye Sowe</w:t>
      </w:r>
      <w:r w:rsidDel="00000000" w:rsidR="00000000" w:rsidRPr="00000000">
        <w:rPr>
          <w:rtl w:val="0"/>
        </w:rPr>
      </w:r>
    </w:p>
    <w:p w:rsidR="00000000" w:rsidDel="00000000" w:rsidP="00000000" w:rsidRDefault="00000000" w:rsidRPr="00000000" w14:paraId="0000001A">
      <w:pPr>
        <w:spacing w:after="0" w:line="240" w:lineRule="auto"/>
        <w:ind w:left="836"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w:t>
        <w:tab/>
        <w:t xml:space="preserve">Mrs. Salima Namusobya</w:t>
      </w:r>
    </w:p>
    <w:p w:rsidR="00000000" w:rsidDel="00000000" w:rsidP="00000000" w:rsidRDefault="00000000" w:rsidRPr="00000000" w14:paraId="0000001B">
      <w:pPr>
        <w:spacing w:after="0" w:line="240" w:lineRule="auto"/>
        <w:ind w:left="836"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w:t>
        <w:tab/>
        <w:t xml:space="preserve">Mrs. Nadia Ait-Zai</w:t>
      </w:r>
    </w:p>
    <w:p w:rsidR="00000000" w:rsidDel="00000000" w:rsidP="00000000" w:rsidRDefault="00000000" w:rsidRPr="00000000" w14:paraId="0000001C">
      <w:pPr>
        <w:spacing w:after="0" w:before="1" w:line="240" w:lineRule="auto"/>
        <w:ind w:left="836"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vii.</w:t>
        <w:tab/>
        <w:t xml:space="preserve">Mr. Martial Jeugue Doungue</w:t>
      </w:r>
    </w:p>
    <w:p w:rsidR="00000000" w:rsidDel="00000000" w:rsidP="00000000" w:rsidRDefault="00000000" w:rsidRPr="00000000" w14:paraId="0000001D">
      <w:pPr>
        <w:spacing w:after="0" w:before="1" w:line="240" w:lineRule="auto"/>
        <w:ind w:left="836"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viii.</w:t>
        <w:tab/>
        <w:t xml:space="preserve">Mr. Sidi Tidiane Gueye</w:t>
      </w:r>
    </w:p>
    <w:p w:rsidR="00000000" w:rsidDel="00000000" w:rsidP="00000000" w:rsidRDefault="00000000" w:rsidRPr="00000000" w14:paraId="0000001E">
      <w:pPr>
        <w:spacing w:after="0" w:line="240" w:lineRule="auto"/>
        <w:ind w:left="836"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ix.</w:t>
        <w:tab/>
        <w:t xml:space="preserve">Mrs. Helene Ramos dos Santos</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0">
      <w:pPr>
        <w:spacing w:after="0" w:before="231" w:line="240" w:lineRule="auto"/>
        <w:ind w:left="0" w:right="879"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partners and other stakeholders to continue providing support to the Working Group to enable it accomplish its mandate.</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before="240" w:line="240" w:lineRule="auto"/>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on 28 February 2015</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305AFF"/>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305AFF"/>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305AFF"/>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sAxCHWKuH5WV3m1gWTIs0WkAw==">AMUW2mXSfG6lZFN1t2kGox3hOEtsFZnlvveuCuLTElaaxd7prIQ9uCHzd0i1AzlBJuir93iVml5UUy73Gnn5LqFMQ+/2C7uJbC7n+0UmchlDml/RwfstbztgFb5QtVNooJJjRNz3cZ8U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2022-02-21T16:58:00Z</dcterms:created>
  <dc:creator>HOME</dc:creator>
</cp:coreProperties>
</file>