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81" w:rsidRPr="00553D81" w:rsidRDefault="00553D81" w:rsidP="00553D8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53D81">
        <w:rPr>
          <w:rFonts w:eastAsia="Times New Roman" w:cstheme="minorHAnsi"/>
          <w:color w:val="111111"/>
          <w:spacing w:val="15"/>
          <w:kern w:val="36"/>
          <w:sz w:val="28"/>
          <w:szCs w:val="28"/>
          <w:lang w:eastAsia="en-ZA"/>
        </w:rPr>
        <w:t>Résolution sur le droit à la réhabilitation pour les victimes de la torture - CADHP/Res.303(LVI)2015</w:t>
      </w:r>
    </w:p>
    <w:bookmarkEnd w:id="0"/>
    <w:p w:rsidR="00553D81" w:rsidRPr="00553D81" w:rsidRDefault="00553D81" w:rsidP="00553D81">
      <w:pPr>
        <w:shd w:val="clear" w:color="auto" w:fill="FFFFFF"/>
        <w:spacing w:line="240" w:lineRule="auto"/>
        <w:rPr>
          <w:rFonts w:eastAsia="Times New Roman" w:cstheme="minorHAnsi"/>
          <w:color w:val="231F20"/>
          <w:sz w:val="23"/>
          <w:szCs w:val="23"/>
          <w:lang w:eastAsia="en-ZA"/>
        </w:rPr>
      </w:pPr>
      <w:r w:rsidRPr="00553D81">
        <w:rPr>
          <w:rFonts w:eastAsia="Times New Roman" w:cstheme="minorHAnsi"/>
          <w:color w:val="231F20"/>
          <w:sz w:val="23"/>
          <w:szCs w:val="23"/>
          <w:lang w:eastAsia="en-ZA"/>
        </w:rPr>
        <w:t> mai 26, 2015</w:t>
      </w:r>
    </w:p>
    <w:p w:rsidR="00BF499B" w:rsidRPr="00553D81" w:rsidRDefault="00BF499B">
      <w:pPr>
        <w:rPr>
          <w:rFonts w:cstheme="minorHAnsi"/>
        </w:rPr>
      </w:pP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color w:val="53575A"/>
          <w:sz w:val="23"/>
          <w:szCs w:val="23"/>
          <w:lang w:eastAsia="en-ZA"/>
        </w:rPr>
        <w:t> </w:t>
      </w:r>
      <w:r w:rsidRPr="00553D81">
        <w:rPr>
          <w:rFonts w:eastAsia="Times New Roman" w:cstheme="minorHAnsi"/>
          <w:i/>
          <w:iCs/>
          <w:color w:val="53575A"/>
          <w:sz w:val="23"/>
          <w:szCs w:val="23"/>
          <w:lang w:eastAsia="en-ZA"/>
        </w:rPr>
        <w:t>La Commission africaine des droits de l’homme et des peuples (la Commission), réunie lors de sa 56</w:t>
      </w:r>
      <w:r w:rsidRPr="00553D81">
        <w:rPr>
          <w:rFonts w:eastAsia="Times New Roman" w:cstheme="minorHAnsi"/>
          <w:i/>
          <w:iCs/>
          <w:color w:val="53575A"/>
          <w:sz w:val="17"/>
          <w:szCs w:val="17"/>
          <w:vertAlign w:val="superscript"/>
          <w:lang w:eastAsia="en-ZA"/>
        </w:rPr>
        <w:t>ème</w:t>
      </w:r>
      <w:r w:rsidRPr="00553D81">
        <w:rPr>
          <w:rFonts w:eastAsia="Times New Roman" w:cstheme="minorHAnsi"/>
          <w:i/>
          <w:iCs/>
          <w:color w:val="53575A"/>
          <w:sz w:val="23"/>
          <w:szCs w:val="23"/>
          <w:lang w:eastAsia="en-ZA"/>
        </w:rPr>
        <w:t> Session ordinaire, tenue du 21 avril au 7 mai 2015 à Banjul, Gambie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Rappelant </w:t>
      </w:r>
      <w:r w:rsidRPr="00553D81">
        <w:rPr>
          <w:rFonts w:eastAsia="Times New Roman" w:cstheme="minorHAnsi"/>
          <w:color w:val="53575A"/>
          <w:sz w:val="23"/>
          <w:szCs w:val="23"/>
          <w:lang w:eastAsia="en-ZA"/>
        </w:rPr>
        <w:t>son mandat de promotion et de protection des droits de l’homme et des peuples en Afrique en vertu de la Charte africaine des droits de l’homme et des peuples (la Charte africaine)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Rappelant  </w:t>
      </w:r>
      <w:r w:rsidRPr="00553D81">
        <w:rPr>
          <w:rFonts w:eastAsia="Times New Roman" w:cstheme="minorHAnsi"/>
          <w:color w:val="53575A"/>
          <w:sz w:val="23"/>
          <w:szCs w:val="23"/>
          <w:lang w:eastAsia="en-ZA"/>
        </w:rPr>
        <w:t>l’Article 5 de la Charte africaine  qui garantit le droit au respect de la dignité inhérente à la personne humaine et  qui interdit toutes formes d’exploitation et d’avilissement de l’homme notamment l’esclavage, la traite des personnes, la torture physique ou morale, et les peines ou les traitements cruels inhumains ou dégradants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Rappelant en outre </w:t>
      </w:r>
      <w:r w:rsidRPr="00553D81">
        <w:rPr>
          <w:rFonts w:eastAsia="Times New Roman" w:cstheme="minorHAnsi"/>
          <w:color w:val="53575A"/>
          <w:sz w:val="23"/>
          <w:szCs w:val="23"/>
          <w:lang w:eastAsia="en-ZA"/>
        </w:rPr>
        <w:t>les Lignes directrices de Robben Island destinées à interdire et prévenir la torture et autres peines ou traitements cruels, inhumains ou dégradants en Afrique (les Lignes directrices de Robben Island) et en particulier l’obligation de garantir que toutes les victimes d'un acte de torture et toutes les personnes à leur charge bénéficient de soins médicaux appropriés, aient accès à une réadaptation sociale, médicale et à une indemnisation et un soutien adéquats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Gardant à l’esprit </w:t>
      </w:r>
      <w:r w:rsidRPr="00553D81">
        <w:rPr>
          <w:rFonts w:eastAsia="Times New Roman" w:cstheme="minorHAnsi"/>
          <w:color w:val="53575A"/>
          <w:sz w:val="23"/>
          <w:szCs w:val="23"/>
          <w:lang w:eastAsia="en-ZA"/>
        </w:rPr>
        <w:t>que, si les composantes de la réparation, telles que la restitution, l’indemnisation, la satisfaction et les garanties de non-répétition sont bien déterminés, le concept de réhabilitation quant à lui reste imprécis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Consciente </w:t>
      </w:r>
      <w:r w:rsidRPr="00553D81">
        <w:rPr>
          <w:rFonts w:eastAsia="Times New Roman" w:cstheme="minorHAnsi"/>
          <w:color w:val="53575A"/>
          <w:sz w:val="23"/>
          <w:szCs w:val="23"/>
          <w:lang w:eastAsia="en-ZA"/>
        </w:rPr>
        <w:t>que la réhabilitation implique une prise en charge médicale et psychologique ainsi que la disponibilité des services juridiques et sociaux adéquats;</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Reconnaissant </w:t>
      </w:r>
      <w:r w:rsidRPr="00553D81">
        <w:rPr>
          <w:rFonts w:eastAsia="Times New Roman" w:cstheme="minorHAnsi"/>
          <w:color w:val="53575A"/>
          <w:sz w:val="23"/>
          <w:szCs w:val="23"/>
          <w:lang w:eastAsia="en-ZA"/>
        </w:rPr>
        <w:t>l’inadéquation des services de réhabilitation et leur incapacité à atteindre toutes les victimes potentielles de la torture, en raison essentiellement de contraintes financières et autres;</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Constatant </w:t>
      </w:r>
      <w:r w:rsidRPr="00553D81">
        <w:rPr>
          <w:rFonts w:eastAsia="Times New Roman" w:cstheme="minorHAnsi"/>
          <w:color w:val="53575A"/>
          <w:sz w:val="23"/>
          <w:szCs w:val="23"/>
          <w:lang w:eastAsia="en-ZA"/>
        </w:rPr>
        <w:t>la persistance d’actes de torture impunis et le manque d’attention accordé aux besoins des victimes, en particulier en matière de réhabilitation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Préoccupée en outre </w:t>
      </w:r>
      <w:r w:rsidRPr="00553D81">
        <w:rPr>
          <w:rFonts w:eastAsia="Times New Roman" w:cstheme="minorHAnsi"/>
          <w:color w:val="53575A"/>
          <w:sz w:val="23"/>
          <w:szCs w:val="23"/>
          <w:lang w:eastAsia="en-ZA"/>
        </w:rPr>
        <w:t>par les lenteurs et les disfonctionnement judiciaires affectant négativement la réhabilitation des victimes;</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Attentive </w:t>
      </w:r>
      <w:r w:rsidRPr="00553D81">
        <w:rPr>
          <w:rFonts w:eastAsia="Times New Roman" w:cstheme="minorHAnsi"/>
          <w:color w:val="53575A"/>
          <w:sz w:val="23"/>
          <w:szCs w:val="23"/>
          <w:lang w:eastAsia="en-ZA"/>
        </w:rPr>
        <w:t>au fait que les expériences traumatisantes des victimes de la torture rendent difficiles leur réinsertion sociale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Consciente </w:t>
      </w:r>
      <w:r w:rsidRPr="00553D81">
        <w:rPr>
          <w:rFonts w:eastAsia="Times New Roman" w:cstheme="minorHAnsi"/>
          <w:color w:val="53575A"/>
          <w:sz w:val="23"/>
          <w:szCs w:val="23"/>
          <w:lang w:eastAsia="en-ZA"/>
        </w:rPr>
        <w:t>du fait que la torture affecte non seulement les victimes directes mais aussi leurs familles et les communautés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Prenant note</w:t>
      </w:r>
      <w:r w:rsidRPr="00553D81">
        <w:rPr>
          <w:rFonts w:eastAsia="Times New Roman" w:cstheme="minorHAnsi"/>
          <w:color w:val="53575A"/>
          <w:sz w:val="23"/>
          <w:szCs w:val="23"/>
          <w:lang w:eastAsia="en-ZA"/>
        </w:rPr>
        <w:t> de la nécessité de mettre en place des mécanismes institutionnels efficaces garantissant, pour les victimes de la torture, un accès à des services de réhabilitation disponibles et appropriés ;</w:t>
      </w:r>
    </w:p>
    <w:p w:rsidR="00553D81" w:rsidRPr="00553D81" w:rsidRDefault="00553D81" w:rsidP="00553D81">
      <w:pPr>
        <w:shd w:val="clear" w:color="auto" w:fill="FFFFFF"/>
        <w:spacing w:after="150" w:line="240" w:lineRule="auto"/>
        <w:rPr>
          <w:rFonts w:eastAsia="Times New Roman" w:cstheme="minorHAnsi"/>
          <w:color w:val="53575A"/>
          <w:sz w:val="23"/>
          <w:szCs w:val="23"/>
          <w:lang w:eastAsia="en-ZA"/>
        </w:rPr>
      </w:pPr>
      <w:r w:rsidRPr="00553D81">
        <w:rPr>
          <w:rFonts w:eastAsia="Times New Roman" w:cstheme="minorHAnsi"/>
          <w:color w:val="53575A"/>
          <w:sz w:val="23"/>
          <w:szCs w:val="23"/>
          <w:lang w:eastAsia="en-ZA"/>
        </w:rPr>
        <w:t>La Commission :</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lastRenderedPageBreak/>
        <w:t>Invite </w:t>
      </w:r>
      <w:r w:rsidRPr="00553D81">
        <w:rPr>
          <w:rFonts w:eastAsia="Times New Roman" w:cstheme="minorHAnsi"/>
          <w:color w:val="53575A"/>
          <w:sz w:val="23"/>
          <w:szCs w:val="23"/>
          <w:lang w:eastAsia="en-ZA"/>
        </w:rPr>
        <w:t>les Etats parties à adopter et mettre en œuvre, au plan national, des lois interdisant la torture et incluant des dispositions et des mesures relatives à l’obligation d’assurer une réhabilitation aux victimes de la torture, conformément aux normes régionales et internationales ;</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Exhorte </w:t>
      </w:r>
      <w:r w:rsidRPr="00553D81">
        <w:rPr>
          <w:rFonts w:eastAsia="Times New Roman" w:cstheme="minorHAnsi"/>
          <w:color w:val="53575A"/>
          <w:sz w:val="23"/>
          <w:szCs w:val="23"/>
          <w:lang w:eastAsia="en-ZA"/>
        </w:rPr>
        <w:t>les Etats parties à garantir que toutes les victimes d'actes de torture directs ou indirects bénéficient de soins médicaux, aient accès à une réhabilitation sociale appropriée et à une indemnisation adéquate;</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Encourage</w:t>
      </w:r>
      <w:r w:rsidRPr="00553D81">
        <w:rPr>
          <w:rFonts w:eastAsia="Times New Roman" w:cstheme="minorHAnsi"/>
          <w:color w:val="53575A"/>
          <w:sz w:val="23"/>
          <w:szCs w:val="23"/>
          <w:lang w:eastAsia="en-ZA"/>
        </w:rPr>
        <w:t> les Etats parties engagés dans un processus de justice transitionnelle d’inclure des dispositions explicites relatives à la réhabilitation des victimes de la torture;</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Invite </w:t>
      </w:r>
      <w:r w:rsidRPr="00553D81">
        <w:rPr>
          <w:rFonts w:eastAsia="Times New Roman" w:cstheme="minorHAnsi"/>
          <w:color w:val="53575A"/>
          <w:sz w:val="23"/>
          <w:szCs w:val="23"/>
          <w:lang w:eastAsia="en-ZA"/>
        </w:rPr>
        <w:t>les Etats parties à garantir le droit d’accès à la justice et à s’assurer que les auteurs d’actes de torture soient poursuivis en justice;</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Invite </w:t>
      </w:r>
      <w:r w:rsidRPr="00553D81">
        <w:rPr>
          <w:rFonts w:eastAsia="Times New Roman" w:cstheme="minorHAnsi"/>
          <w:color w:val="53575A"/>
          <w:sz w:val="23"/>
          <w:szCs w:val="23"/>
          <w:lang w:eastAsia="en-ZA"/>
        </w:rPr>
        <w:t>les organisations régionales et internationales, la société civile et d’autres acteurs à apporter l’appui nécessaire aux Etats parties pour répondre aux besoins des victimes de la torture ;</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Encourage </w:t>
      </w:r>
      <w:r w:rsidRPr="00553D81">
        <w:rPr>
          <w:rFonts w:eastAsia="Times New Roman" w:cstheme="minorHAnsi"/>
          <w:color w:val="53575A"/>
          <w:sz w:val="23"/>
          <w:szCs w:val="23"/>
          <w:lang w:eastAsia="en-ZA"/>
        </w:rPr>
        <w:t>les Etats parties à se conformer dans leur pratique aux Lignes Directrices de Robben Island ;</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Exhorte </w:t>
      </w:r>
      <w:r w:rsidRPr="00553D81">
        <w:rPr>
          <w:rFonts w:eastAsia="Times New Roman" w:cstheme="minorHAnsi"/>
          <w:color w:val="53575A"/>
          <w:sz w:val="23"/>
          <w:szCs w:val="23"/>
          <w:lang w:eastAsia="en-ZA"/>
        </w:rPr>
        <w:t>les Etats parties qui ne l’ont pas encore fait à ratifier et à mettre en œuvre la Convention des Nations Unies contre la torture (CAT) et son Protocole facultatif (OPCAT) ;</w:t>
      </w:r>
    </w:p>
    <w:p w:rsidR="00553D81" w:rsidRPr="00553D81" w:rsidRDefault="00553D81" w:rsidP="00553D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3D81">
        <w:rPr>
          <w:rFonts w:eastAsia="Times New Roman" w:cstheme="minorHAnsi"/>
          <w:b/>
          <w:bCs/>
          <w:i/>
          <w:iCs/>
          <w:color w:val="53575A"/>
          <w:sz w:val="23"/>
          <w:szCs w:val="23"/>
          <w:lang w:eastAsia="en-ZA"/>
        </w:rPr>
        <w:t> S’engage </w:t>
      </w:r>
      <w:r w:rsidRPr="00553D81">
        <w:rPr>
          <w:rFonts w:eastAsia="Times New Roman" w:cstheme="minorHAnsi"/>
          <w:color w:val="53575A"/>
          <w:sz w:val="23"/>
          <w:szCs w:val="23"/>
          <w:lang w:eastAsia="en-ZA"/>
        </w:rPr>
        <w:t>à travailler avec les Etats parties et tout autre acteur pour assurer la réhabilitation des victimes de la torture, notamment par l'adoption et la mise en œuvre des stratégies nationales.</w:t>
      </w:r>
    </w:p>
    <w:p w:rsidR="00553D81" w:rsidRPr="00553D81" w:rsidRDefault="00553D81" w:rsidP="00553D81">
      <w:pPr>
        <w:shd w:val="clear" w:color="auto" w:fill="FFFFFF"/>
        <w:spacing w:after="150" w:line="240" w:lineRule="auto"/>
        <w:jc w:val="right"/>
        <w:rPr>
          <w:rFonts w:eastAsia="Times New Roman" w:cstheme="minorHAnsi"/>
          <w:color w:val="53575A"/>
          <w:sz w:val="23"/>
          <w:szCs w:val="23"/>
          <w:lang w:eastAsia="en-ZA"/>
        </w:rPr>
      </w:pPr>
      <w:r w:rsidRPr="00553D81">
        <w:rPr>
          <w:rFonts w:eastAsia="Times New Roman" w:cstheme="minorHAnsi"/>
          <w:b/>
          <w:bCs/>
          <w:color w:val="53575A"/>
          <w:sz w:val="23"/>
          <w:szCs w:val="23"/>
          <w:lang w:eastAsia="en-ZA"/>
        </w:rPr>
        <w:t>Fait à Banjul, Gambie, le 7 mai 2015</w:t>
      </w:r>
    </w:p>
    <w:p w:rsidR="00553D81" w:rsidRDefault="00553D81"/>
    <w:sectPr w:rsidR="00553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2822"/>
    <w:multiLevelType w:val="multilevel"/>
    <w:tmpl w:val="D8B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81"/>
    <w:rsid w:val="00553D81"/>
    <w:rsid w:val="00BF49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847"/>
  <w15:chartTrackingRefBased/>
  <w15:docId w15:val="{DB9EEADB-DCBB-4B14-92DF-1B56C84E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8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53D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53D81"/>
    <w:rPr>
      <w:i/>
      <w:iCs/>
    </w:rPr>
  </w:style>
  <w:style w:type="character" w:styleId="Strong">
    <w:name w:val="Strong"/>
    <w:basedOn w:val="DefaultParagraphFont"/>
    <w:uiPriority w:val="22"/>
    <w:qFormat/>
    <w:rsid w:val="0055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0989">
      <w:bodyDiv w:val="1"/>
      <w:marLeft w:val="0"/>
      <w:marRight w:val="0"/>
      <w:marTop w:val="0"/>
      <w:marBottom w:val="0"/>
      <w:divBdr>
        <w:top w:val="none" w:sz="0" w:space="0" w:color="auto"/>
        <w:left w:val="none" w:sz="0" w:space="0" w:color="auto"/>
        <w:bottom w:val="none" w:sz="0" w:space="0" w:color="auto"/>
        <w:right w:val="none" w:sz="0" w:space="0" w:color="auto"/>
      </w:divBdr>
    </w:div>
    <w:div w:id="1707950348">
      <w:bodyDiv w:val="1"/>
      <w:marLeft w:val="0"/>
      <w:marRight w:val="0"/>
      <w:marTop w:val="0"/>
      <w:marBottom w:val="0"/>
      <w:divBdr>
        <w:top w:val="none" w:sz="0" w:space="0" w:color="auto"/>
        <w:left w:val="none" w:sz="0" w:space="0" w:color="auto"/>
        <w:bottom w:val="none" w:sz="0" w:space="0" w:color="auto"/>
        <w:right w:val="none" w:sz="0" w:space="0" w:color="auto"/>
      </w:divBdr>
      <w:divsChild>
        <w:div w:id="1526166551">
          <w:marLeft w:val="0"/>
          <w:marRight w:val="0"/>
          <w:marTop w:val="0"/>
          <w:marBottom w:val="0"/>
          <w:divBdr>
            <w:top w:val="none" w:sz="0" w:space="0" w:color="auto"/>
            <w:left w:val="none" w:sz="0" w:space="0" w:color="auto"/>
            <w:bottom w:val="none" w:sz="0" w:space="0" w:color="auto"/>
            <w:right w:val="none" w:sz="0" w:space="0" w:color="auto"/>
          </w:divBdr>
        </w:div>
        <w:div w:id="2011564862">
          <w:marLeft w:val="0"/>
          <w:marRight w:val="0"/>
          <w:marTop w:val="300"/>
          <w:marBottom w:val="300"/>
          <w:divBdr>
            <w:top w:val="none" w:sz="0" w:space="0" w:color="auto"/>
            <w:left w:val="none" w:sz="0" w:space="0" w:color="auto"/>
            <w:bottom w:val="single" w:sz="6" w:space="0" w:color="DEE1E4"/>
            <w:right w:val="none" w:sz="0" w:space="0" w:color="auto"/>
          </w:divBdr>
          <w:divsChild>
            <w:div w:id="10396673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2023-09-08T05:40:00Z</dcterms:created>
  <dcterms:modified xsi:type="dcterms:W3CDTF">2023-09-08T05:42:00Z</dcterms:modified>
</cp:coreProperties>
</file>