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1287" w:right="985"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ACHPR/Res.315 (LVII) 2015: Resolution on the Renewal of the Mandate of the Special Rapporteur on Human Rights Defenders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94" w:line="240" w:lineRule="auto"/>
        <w:ind w:left="1197" w:right="874" w:firstLine="0"/>
        <w:jc w:val="both"/>
        <w:rPr>
          <w:rFonts w:ascii="Book Antiqua" w:cs="Book Antiqua" w:eastAsia="Book Antiqua" w:hAnsi="Book Antiqua"/>
          <w:i w:val="1"/>
          <w:color w:val="000000"/>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57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4 to 18 November 2015 in Banjul, The Gambia;</w:t>
      </w:r>
    </w:p>
    <w:p w:rsidR="00000000" w:rsidDel="00000000" w:rsidP="00000000" w:rsidRDefault="00000000" w:rsidRPr="00000000" w14:paraId="00000004">
      <w:pPr>
        <w:spacing w:after="0" w:before="194" w:line="240" w:lineRule="auto"/>
        <w:ind w:left="1197" w:right="87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1" w:line="240" w:lineRule="auto"/>
        <w:ind w:left="119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w:t>
      </w:r>
      <w:r w:rsidDel="00000000" w:rsidR="00000000" w:rsidRPr="00000000">
        <w:rPr>
          <w:rtl w:val="0"/>
        </w:rPr>
      </w:r>
    </w:p>
    <w:p w:rsidR="00000000" w:rsidDel="00000000" w:rsidP="00000000" w:rsidRDefault="00000000" w:rsidRPr="00000000" w14:paraId="00000006">
      <w:pPr>
        <w:spacing w:after="0" w:before="200" w:line="240" w:lineRule="auto"/>
        <w:ind w:left="119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ACHPR/Res.69 (XXXV) 04 on the protection of human rights defenders in Africa adopted at its 35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21 May to 4 June 2004 in Banjul, The Gambia;</w:t>
      </w:r>
      <w:r w:rsidDel="00000000" w:rsidR="00000000" w:rsidRPr="00000000">
        <w:rPr>
          <w:rtl w:val="0"/>
        </w:rPr>
      </w:r>
    </w:p>
    <w:p w:rsidR="00000000" w:rsidDel="00000000" w:rsidP="00000000" w:rsidRDefault="00000000" w:rsidRPr="00000000" w14:paraId="00000007">
      <w:pPr>
        <w:spacing w:after="0" w:before="200" w:line="240" w:lineRule="auto"/>
        <w:ind w:left="119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 ACHPR/Res.83(XXXVIII) 05 on the appointment of the Special Rapporteur on Human Rights Defenders in Africa adopted at its 38</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21 November to 5 December 2005 in Banjul, The Gambia;</w:t>
      </w:r>
      <w:r w:rsidDel="00000000" w:rsidR="00000000" w:rsidRPr="00000000">
        <w:rPr>
          <w:rtl w:val="0"/>
        </w:rPr>
      </w:r>
    </w:p>
    <w:p w:rsidR="00000000" w:rsidDel="00000000" w:rsidP="00000000" w:rsidRDefault="00000000" w:rsidRPr="00000000" w14:paraId="00000008">
      <w:pPr>
        <w:spacing w:after="0" w:before="200" w:line="240" w:lineRule="auto"/>
        <w:ind w:left="119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Resolutions ACHPR/Res.119 (XXXXII) 07 and ACHPR/Res.192 (L) 11 on the Situation of Human Rights Defenders in Africa;</w:t>
      </w:r>
      <w:r w:rsidDel="00000000" w:rsidR="00000000" w:rsidRPr="00000000">
        <w:rPr>
          <w:rtl w:val="0"/>
        </w:rPr>
      </w:r>
    </w:p>
    <w:p w:rsidR="00000000" w:rsidDel="00000000" w:rsidP="00000000" w:rsidRDefault="00000000" w:rsidRPr="00000000" w14:paraId="00000009">
      <w:pPr>
        <w:spacing w:after="0" w:before="201" w:line="240" w:lineRule="auto"/>
        <w:ind w:left="119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its Resolutions ACHPR/Res.125 (XXXXII) 07 and ACHPR/Res.248 (LIV) 13 on the renewal of the mandate of the Special Rapporteur on Human Rights Defenders in Africa;</w:t>
      </w:r>
      <w:r w:rsidDel="00000000" w:rsidR="00000000" w:rsidRPr="00000000">
        <w:rPr>
          <w:rtl w:val="0"/>
        </w:rPr>
      </w:r>
    </w:p>
    <w:p w:rsidR="00000000" w:rsidDel="00000000" w:rsidP="00000000" w:rsidRDefault="00000000" w:rsidRPr="00000000" w14:paraId="0000000A">
      <w:pPr>
        <w:spacing w:after="0" w:before="200" w:line="240" w:lineRule="auto"/>
        <w:ind w:left="119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Resolutions ACHPR/Res.83 (XXXVIII) 05, ACHPR/Res.149 (XLVI) 09, ACHPR/Res.171 (XLVII) 10 and ACHPR/Res.202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(L) 11 appointing the various Special Rapporteurs on Human Rights Defenders in Africa;</w:t>
      </w:r>
      <w:r w:rsidDel="00000000" w:rsidR="00000000" w:rsidRPr="00000000">
        <w:rPr>
          <w:rtl w:val="0"/>
        </w:rPr>
      </w:r>
    </w:p>
    <w:p w:rsidR="00000000" w:rsidDel="00000000" w:rsidP="00000000" w:rsidRDefault="00000000" w:rsidRPr="00000000" w14:paraId="0000000B">
      <w:pPr>
        <w:spacing w:after="0" w:before="200" w:line="240" w:lineRule="auto"/>
        <w:ind w:left="119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also </w:t>
      </w:r>
      <w:r w:rsidDel="00000000" w:rsidR="00000000" w:rsidRPr="00000000">
        <w:rPr>
          <w:rFonts w:ascii="Book Antiqua" w:cs="Book Antiqua" w:eastAsia="Book Antiqua" w:hAnsi="Book Antiqua"/>
          <w:color w:val="000000"/>
          <w:sz w:val="24"/>
          <w:szCs w:val="24"/>
          <w:rtl w:val="0"/>
        </w:rPr>
        <w:t xml:space="preserve">that in the Grand Bay Declaration and Plan of Action (Mauritius), the Organisation of African Unity (African Union) called on Member States “to take appropriate measures to implement the United Nations Declaration on Human Rights Defenders”;</w:t>
      </w:r>
      <w:r w:rsidDel="00000000" w:rsidR="00000000" w:rsidRPr="00000000">
        <w:rPr>
          <w:rtl w:val="0"/>
        </w:rPr>
      </w:r>
    </w:p>
    <w:p w:rsidR="00000000" w:rsidDel="00000000" w:rsidP="00000000" w:rsidRDefault="00000000" w:rsidRPr="00000000" w14:paraId="0000000C">
      <w:pPr>
        <w:spacing w:after="0" w:before="200" w:line="240" w:lineRule="auto"/>
        <w:ind w:left="119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ACHPR/Res.273 (LV) 14 on the expansion of the mandate of the Special Rapporteur on Human Rights Defenders in Africa to include reprisals, adopted at the 55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28 April to 12 May 2014 in Luanda, Angola;</w:t>
      </w:r>
      <w:r w:rsidDel="00000000" w:rsidR="00000000" w:rsidRPr="00000000">
        <w:rPr>
          <w:rtl w:val="0"/>
        </w:rPr>
      </w:r>
    </w:p>
    <w:p w:rsidR="00000000" w:rsidDel="00000000" w:rsidP="00000000" w:rsidRDefault="00000000" w:rsidRPr="00000000" w14:paraId="0000000D">
      <w:pPr>
        <w:spacing w:after="0" w:before="200" w:line="240" w:lineRule="auto"/>
        <w:ind w:left="119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appreciation the work undertaken by Commissioner Reine Alapini Gansou as the Special Rapporteur on Human Rights Defenders in Africa;</w:t>
      </w:r>
      <w:r w:rsidDel="00000000" w:rsidR="00000000" w:rsidRPr="00000000">
        <w:rPr>
          <w:rtl w:val="0"/>
        </w:rPr>
      </w:r>
    </w:p>
    <w:p w:rsidR="00000000" w:rsidDel="00000000" w:rsidP="00000000" w:rsidRDefault="00000000" w:rsidRPr="00000000" w14:paraId="0000000E">
      <w:pPr>
        <w:spacing w:after="0" w:before="240" w:line="240" w:lineRule="auto"/>
        <w:ind w:left="119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new responsibilities of the Special Rapporteur as the focal person for cases of reprisals against human rights defenders in Africa;</w:t>
      </w:r>
      <w:r w:rsidDel="00000000" w:rsidR="00000000" w:rsidRPr="00000000">
        <w:rPr>
          <w:rtl w:val="0"/>
        </w:rPr>
      </w:r>
    </w:p>
    <w:p w:rsidR="00000000" w:rsidDel="00000000" w:rsidP="00000000" w:rsidRDefault="00000000" w:rsidRPr="00000000" w14:paraId="0000000F">
      <w:pPr>
        <w:spacing w:after="0" w:before="200" w:line="240" w:lineRule="auto"/>
        <w:ind w:left="1197" w:right="868"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renew the mandate of </w:t>
      </w:r>
      <w:r w:rsidDel="00000000" w:rsidR="00000000" w:rsidRPr="00000000">
        <w:rPr>
          <w:rFonts w:ascii="Book Antiqua" w:cs="Book Antiqua" w:eastAsia="Book Antiqua" w:hAnsi="Book Antiqua"/>
          <w:b w:val="1"/>
          <w:color w:val="000000"/>
          <w:sz w:val="24"/>
          <w:szCs w:val="24"/>
          <w:rtl w:val="0"/>
        </w:rPr>
        <w:t xml:space="preserve">Commissioner Reine Alapini Gansou </w:t>
      </w:r>
      <w:r w:rsidDel="00000000" w:rsidR="00000000" w:rsidRPr="00000000">
        <w:rPr>
          <w:rFonts w:ascii="Book Antiqua" w:cs="Book Antiqua" w:eastAsia="Book Antiqua" w:hAnsi="Book Antiqua"/>
          <w:color w:val="000000"/>
          <w:sz w:val="24"/>
          <w:szCs w:val="24"/>
          <w:rtl w:val="0"/>
        </w:rPr>
        <w:t xml:space="preserve">as the Special Rapporteur on Human Rights Defenders in Africa for a period of two </w:t>
      </w: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Book Antiqua" w:cs="Book Antiqua" w:eastAsia="Book Antiqua" w:hAnsi="Book Antiqua"/>
          <w:color w:val="000000"/>
          <w:sz w:val="24"/>
          <w:szCs w:val="24"/>
          <w:rtl w:val="0"/>
        </w:rPr>
        <w:t xml:space="preserve">years, with effect from 18 November 2015.</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186" w:line="240" w:lineRule="auto"/>
        <w:ind w:left="720"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on 17 November 2015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 Peoples’ Rights held from 4 to 18 November 2015 in Banjul, The Gambia</w:t>
      </w:r>
      <w:r w:rsidDel="00000000" w:rsidR="00000000" w:rsidRPr="00000000">
        <w:rPr>
          <w:rtl w:val="0"/>
        </w:rPr>
      </w:r>
    </w:p>
    <w:p w:rsidR="00000000" w:rsidDel="00000000" w:rsidP="00000000" w:rsidRDefault="00000000" w:rsidRPr="00000000" w14:paraId="00000012">
      <w:pPr>
        <w:ind w:left="222" w:firstLine="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86A0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86A0D"/>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686A0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u1wWPC65uCRW8WDZ0PAwrsOfw==">AMUW2mV9I3392TfiJ+tAw6QwkNRY43f8Le5laeeGqNcyNx8setw1V/SnsGKX0I4yyCYz+zLP7PfgEaTpFMaN2XgnHgAZT+AzUTxXIgolMlXTPjzDdqI6WL+ZB1gKc2LlVxg9pxtBjoEt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2022-02-24T15:37:00Z</dcterms:created>
  <dc:creator>HOME</dc:creator>
</cp:coreProperties>
</file>