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B6E" w:rsidRPr="00264B6E" w:rsidRDefault="00264B6E" w:rsidP="00264B6E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264B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264B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64B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portant</w:t>
      </w:r>
      <w:proofErr w:type="spellEnd"/>
      <w:r w:rsidRPr="00264B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Nomination du </w:t>
      </w:r>
      <w:proofErr w:type="spellStart"/>
      <w:r w:rsidRPr="00264B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Président</w:t>
      </w:r>
      <w:proofErr w:type="spellEnd"/>
      <w:r w:rsidRPr="00264B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</w:t>
      </w:r>
      <w:proofErr w:type="spellStart"/>
      <w:r w:rsidRPr="00264B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recomposition</w:t>
      </w:r>
      <w:proofErr w:type="spellEnd"/>
      <w:r w:rsidRPr="00264B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264B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264B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les industries extractives, </w:t>
      </w:r>
      <w:proofErr w:type="spellStart"/>
      <w:r w:rsidRPr="00264B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l'environnement</w:t>
      </w:r>
      <w:proofErr w:type="spellEnd"/>
      <w:r w:rsidRPr="00264B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les violations des droits de </w:t>
      </w:r>
      <w:proofErr w:type="spellStart"/>
      <w:r w:rsidRPr="00264B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l'homme</w:t>
      </w:r>
      <w:proofErr w:type="spellEnd"/>
      <w:r w:rsidRPr="00264B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64B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264B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64B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264B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</w:t>
      </w:r>
      <w:proofErr w:type="spellStart"/>
      <w:r w:rsidRPr="00264B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264B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son </w:t>
      </w:r>
      <w:proofErr w:type="spellStart"/>
      <w:r w:rsidRPr="00264B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264B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CADHP/Res.321(LVII)2015</w:t>
      </w:r>
    </w:p>
    <w:bookmarkEnd w:id="0"/>
    <w:p w:rsidR="00264B6E" w:rsidRPr="00264B6E" w:rsidRDefault="00264B6E" w:rsidP="00264B6E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264B6E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264B6E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264B6E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18, 2015</w:t>
      </w:r>
    </w:p>
    <w:p w:rsidR="00E75F87" w:rsidRPr="00264B6E" w:rsidRDefault="00E75F87">
      <w:pPr>
        <w:rPr>
          <w:rFonts w:cstheme="minorHAnsi"/>
        </w:rPr>
      </w:pPr>
    </w:p>
    <w:p w:rsidR="00264B6E" w:rsidRPr="00264B6E" w:rsidRDefault="00264B6E" w:rsidP="00264B6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l'occasion</w:t>
      </w:r>
      <w:proofErr w:type="spellEnd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57</w:t>
      </w:r>
      <w:r w:rsidRPr="00264B6E">
        <w:rPr>
          <w:rStyle w:val="Emphasis"/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du 4 au 18 </w:t>
      </w:r>
      <w:proofErr w:type="spellStart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2015, à Banjul, </w:t>
      </w:r>
      <w:proofErr w:type="spellStart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</w:p>
    <w:p w:rsidR="00264B6E" w:rsidRPr="00264B6E" w:rsidRDefault="00264B6E" w:rsidP="00264B6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les instruments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pertinents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les articles 21 et 24 de la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au droit de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de disposer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richesses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naturelles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et à un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environnement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général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satisfaisant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favorable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264B6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64B6E" w:rsidRPr="00264B6E" w:rsidRDefault="00264B6E" w:rsidP="00264B6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responsabilité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inconditionnelle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Parties de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prévenir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formes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de violations des droits de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les violations des droits de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commises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non-</w:t>
      </w:r>
      <w:proofErr w:type="spellStart"/>
      <w:proofErr w:type="gram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étatiques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264B6E" w:rsidRPr="00264B6E" w:rsidRDefault="00264B6E" w:rsidP="00264B6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par le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rythme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croissant de destruction de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l'environnement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l'écosystème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des industries extractives, et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cela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impunité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264B6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64B6E" w:rsidRPr="00264B6E" w:rsidRDefault="00264B6E" w:rsidP="00264B6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Convaincue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 de la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d'une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meilleure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protection des droits de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l'amélioration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du cadre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réglementaire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des industries extractives,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l'exploitation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mines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, du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pétrole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, du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gaz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et du bois, la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continentaux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efficaces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suivi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l'impact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, sur les droits de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des industries extractives et le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d'une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jurisprudence relative à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l'évocation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responsabilité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non-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étatiques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de violations des droits de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264B6E" w:rsidRPr="00264B6E" w:rsidRDefault="00264B6E" w:rsidP="00264B6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> CADHP/Res.148(XLVI) 2009</w:t>
      </w:r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,</w:t>
      </w:r>
      <w:r w:rsidRPr="00264B6E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Travail sur les industries extractives, </w:t>
      </w:r>
      <w:proofErr w:type="spellStart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l'environnement</w:t>
      </w:r>
      <w:proofErr w:type="spellEnd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les violations des droits de </w:t>
      </w:r>
      <w:proofErr w:type="spellStart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(le </w:t>
      </w:r>
      <w:proofErr w:type="spellStart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Travail)</w:t>
      </w:r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la 46</w:t>
      </w:r>
      <w:r w:rsidRPr="00264B6E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à Banjul,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, du 11 au 25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2009 ;</w:t>
      </w:r>
      <w:proofErr w:type="gramEnd"/>
      <w:r w:rsidRPr="00264B6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64B6E" w:rsidRPr="00264B6E" w:rsidRDefault="00264B6E" w:rsidP="00264B6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> CADHP/Res.198(L) 2011 </w:t>
      </w:r>
      <w:proofErr w:type="spellStart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nommant</w:t>
      </w:r>
      <w:proofErr w:type="spellEnd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Commissaires</w:t>
      </w:r>
      <w:proofErr w:type="spellEnd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Travail pour </w:t>
      </w:r>
      <w:proofErr w:type="spellStart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initiale</w:t>
      </w:r>
      <w:proofErr w:type="spellEnd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, 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50</w:t>
      </w:r>
      <w:proofErr w:type="gramStart"/>
      <w:r w:rsidRPr="00264B6E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264B6E">
        <w:rPr>
          <w:rFonts w:asciiTheme="minorHAnsi" w:hAnsiTheme="minorHAnsi" w:cstheme="minorHAnsi"/>
          <w:color w:val="53575A"/>
          <w:sz w:val="23"/>
          <w:szCs w:val="23"/>
        </w:rPr>
        <w:t>  Session</w:t>
      </w:r>
      <w:proofErr w:type="gram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s'est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tenue à Banjul,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, du 24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au 5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2011 ; </w:t>
      </w:r>
    </w:p>
    <w:p w:rsidR="00264B6E" w:rsidRPr="00264B6E" w:rsidRDefault="00264B6E" w:rsidP="00264B6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CADHP/Res.215 (LI) 2012 et CADHP/Res.253 (LIV) </w:t>
      </w:r>
      <w:proofErr w:type="gram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2013 </w:t>
      </w:r>
      <w:r w:rsidRPr="00264B6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:</w:t>
      </w:r>
      <w:proofErr w:type="gramEnd"/>
      <w:r w:rsidRPr="00264B6E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experts du </w:t>
      </w:r>
      <w:proofErr w:type="spellStart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Travail et  </w:t>
      </w:r>
      <w:proofErr w:type="spellStart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Travail, </w:t>
      </w:r>
      <w:proofErr w:type="spellStart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respectivement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264B6E" w:rsidRPr="00264B6E" w:rsidRDefault="00264B6E" w:rsidP="00264B6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l'esprit</w:t>
      </w:r>
      <w:proofErr w:type="spellEnd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CADHP/Res.236 (LIII) 2013 sur la </w:t>
      </w:r>
      <w:proofErr w:type="spellStart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fuite</w:t>
      </w:r>
      <w:proofErr w:type="spellEnd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illicite</w:t>
      </w:r>
      <w:proofErr w:type="spellEnd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capitaux</w:t>
      </w:r>
      <w:proofErr w:type="spellEnd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provenance </w:t>
      </w:r>
      <w:proofErr w:type="spellStart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d'Afrique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la 53</w:t>
      </w:r>
      <w:r w:rsidRPr="00264B6E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du 9 au 23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2013, qui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de Travail </w:t>
      </w:r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sur les industries extractives, </w:t>
      </w:r>
      <w:proofErr w:type="spellStart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l'environnement</w:t>
      </w:r>
      <w:proofErr w:type="spellEnd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les violations des droits de </w:t>
      </w:r>
      <w:proofErr w:type="spellStart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 </w:t>
      </w:r>
      <w:r w:rsidRPr="00264B6E">
        <w:rPr>
          <w:rFonts w:asciiTheme="minorHAnsi" w:hAnsiTheme="minorHAnsi" w:cstheme="minorHAnsi"/>
          <w:color w:val="53575A"/>
          <w:sz w:val="23"/>
          <w:szCs w:val="23"/>
        </w:rPr>
        <w:t>et au 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> de Travail</w:t>
      </w:r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 sur les droits </w:t>
      </w:r>
      <w:proofErr w:type="spellStart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 de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procéder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approfondie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l'impact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fuite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illicite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capitaux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; </w:t>
      </w:r>
    </w:p>
    <w:p w:rsidR="00264B6E" w:rsidRPr="00264B6E" w:rsidRDefault="00264B6E" w:rsidP="00264B6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avec satisfaction </w:t>
      </w:r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le travail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effectué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, au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dernières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années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, par le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de Travail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présidé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Manirakiza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264B6E" w:rsidRPr="00264B6E" w:rsidRDefault="00264B6E" w:rsidP="00264B6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lastRenderedPageBreak/>
        <w:t>Considérant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 que le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arrive à </w:t>
      </w:r>
      <w:proofErr w:type="gram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expiration ;</w:t>
      </w:r>
      <w:proofErr w:type="gramEnd"/>
      <w:r w:rsidRPr="00264B6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64B6E" w:rsidRPr="00264B6E" w:rsidRDefault="00264B6E" w:rsidP="00264B6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l'importance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de Travail et la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lui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de continuer de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s'acquitter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proofErr w:type="gram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264B6E" w:rsidRPr="00264B6E" w:rsidRDefault="00264B6E" w:rsidP="00264B6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gramStart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DECIDE :</w:t>
      </w:r>
      <w:proofErr w:type="gramEnd"/>
    </w:p>
    <w:p w:rsidR="00264B6E" w:rsidRPr="00264B6E" w:rsidRDefault="00264B6E" w:rsidP="00264B6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(</w:t>
      </w:r>
      <w:proofErr w:type="spellStart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)           </w:t>
      </w:r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de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Commissaires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ci-après, pour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initiale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du 18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2015 :</w:t>
      </w:r>
      <w:proofErr w:type="gramEnd"/>
      <w:r w:rsidRPr="00264B6E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 Solomon </w:t>
      </w:r>
      <w:proofErr w:type="spellStart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Ayele</w:t>
      </w:r>
      <w:proofErr w:type="spellEnd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Dersso</w:t>
      </w:r>
      <w:proofErr w:type="spellEnd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de Travail ; </w:t>
      </w:r>
      <w:proofErr w:type="spellStart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Yeung </w:t>
      </w:r>
      <w:proofErr w:type="spellStart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Kam</w:t>
      </w:r>
      <w:proofErr w:type="spellEnd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John Yeung </w:t>
      </w:r>
      <w:proofErr w:type="spellStart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Sik</w:t>
      </w:r>
      <w:proofErr w:type="spellEnd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Yuen </w:t>
      </w:r>
      <w:r w:rsidRPr="00264B6E">
        <w:rPr>
          <w:rFonts w:asciiTheme="minorHAnsi" w:hAnsiTheme="minorHAnsi" w:cstheme="minorHAnsi"/>
          <w:color w:val="53575A"/>
          <w:sz w:val="23"/>
          <w:szCs w:val="23"/>
        </w:rPr>
        <w:t>et </w:t>
      </w:r>
      <w:proofErr w:type="spellStart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Jamesina</w:t>
      </w:r>
      <w:proofErr w:type="spellEnd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E.L King</w:t>
      </w:r>
      <w:r w:rsidRPr="00264B6E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; et</w:t>
      </w:r>
    </w:p>
    <w:p w:rsidR="00264B6E" w:rsidRPr="00264B6E" w:rsidRDefault="00264B6E" w:rsidP="00264B6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64B6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64B6E" w:rsidRPr="00264B6E" w:rsidRDefault="00264B6E" w:rsidP="00264B6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(ii)          </w:t>
      </w:r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De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reconduire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s'il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y a lieu, les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Experts du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du Travail,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264B6E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264B6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  <w:u w:val="single"/>
        </w:rPr>
        <w:t xml:space="preserve">CADHP/Res.268 (LV) </w:t>
      </w:r>
      <w:proofErr w:type="gramStart"/>
      <w:r w:rsidRPr="00264B6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  <w:u w:val="single"/>
        </w:rPr>
        <w:t>2014 :</w:t>
      </w:r>
      <w:proofErr w:type="gramEnd"/>
      <w:r w:rsidRPr="00264B6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nomination des </w:t>
      </w:r>
      <w:proofErr w:type="spellStart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Experts du </w:t>
      </w:r>
      <w:proofErr w:type="spellStart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264B6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Travail</w:t>
      </w:r>
      <w:r w:rsidRPr="00264B6E">
        <w:rPr>
          <w:rFonts w:asciiTheme="minorHAnsi" w:hAnsiTheme="minorHAnsi" w:cstheme="minorHAnsi"/>
          <w:color w:val="53575A"/>
          <w:sz w:val="23"/>
          <w:szCs w:val="23"/>
        </w:rPr>
        <w:t> ci-</w:t>
      </w:r>
      <w:proofErr w:type="spellStart"/>
      <w:r w:rsidRPr="00264B6E">
        <w:rPr>
          <w:rFonts w:asciiTheme="minorHAnsi" w:hAnsiTheme="minorHAnsi" w:cstheme="minorHAnsi"/>
          <w:color w:val="53575A"/>
          <w:sz w:val="23"/>
          <w:szCs w:val="23"/>
        </w:rPr>
        <w:t>dessous</w:t>
      </w:r>
      <w:proofErr w:type="spellEnd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:</w:t>
      </w:r>
    </w:p>
    <w:p w:rsidR="00264B6E" w:rsidRPr="00264B6E" w:rsidRDefault="00264B6E" w:rsidP="00264B6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64B6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64B6E" w:rsidRPr="00264B6E" w:rsidRDefault="00264B6E" w:rsidP="00264B6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64B6E">
        <w:rPr>
          <w:rFonts w:asciiTheme="minorHAnsi" w:hAnsiTheme="minorHAnsi" w:cstheme="minorHAnsi"/>
          <w:color w:val="53575A"/>
          <w:sz w:val="23"/>
          <w:szCs w:val="23"/>
        </w:rPr>
        <w:t>·         </w:t>
      </w:r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M. Clément </w:t>
      </w:r>
      <w:proofErr w:type="spellStart"/>
      <w:proofErr w:type="gramStart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Voulé</w:t>
      </w:r>
      <w:proofErr w:type="spellEnd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264B6E" w:rsidRPr="00264B6E" w:rsidRDefault="00264B6E" w:rsidP="00264B6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64B6E">
        <w:rPr>
          <w:rFonts w:asciiTheme="minorHAnsi" w:hAnsiTheme="minorHAnsi" w:cstheme="minorHAnsi"/>
          <w:color w:val="53575A"/>
          <w:sz w:val="23"/>
          <w:szCs w:val="23"/>
        </w:rPr>
        <w:t>·         </w:t>
      </w:r>
      <w:proofErr w:type="spellStart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Professeur</w:t>
      </w:r>
      <w:proofErr w:type="spellEnd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James </w:t>
      </w:r>
      <w:proofErr w:type="spellStart"/>
      <w:proofErr w:type="gramStart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Gathii</w:t>
      </w:r>
      <w:proofErr w:type="spellEnd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264B6E" w:rsidRPr="00264B6E" w:rsidRDefault="00264B6E" w:rsidP="00264B6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64B6E">
        <w:rPr>
          <w:rFonts w:asciiTheme="minorHAnsi" w:hAnsiTheme="minorHAnsi" w:cstheme="minorHAnsi"/>
          <w:color w:val="53575A"/>
          <w:sz w:val="23"/>
          <w:szCs w:val="23"/>
        </w:rPr>
        <w:t>·         </w:t>
      </w:r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Mme </w:t>
      </w:r>
      <w:proofErr w:type="spellStart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Valérie</w:t>
      </w:r>
      <w:proofErr w:type="spellEnd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Couillard</w:t>
      </w:r>
      <w:proofErr w:type="spellEnd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264B6E" w:rsidRPr="00264B6E" w:rsidRDefault="00264B6E" w:rsidP="00264B6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64B6E">
        <w:rPr>
          <w:rFonts w:asciiTheme="minorHAnsi" w:hAnsiTheme="minorHAnsi" w:cstheme="minorHAnsi"/>
          <w:color w:val="53575A"/>
          <w:sz w:val="23"/>
          <w:szCs w:val="23"/>
        </w:rPr>
        <w:t>·         </w:t>
      </w:r>
      <w:proofErr w:type="spellStart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Professeur</w:t>
      </w:r>
      <w:proofErr w:type="spellEnd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Michelo</w:t>
      </w:r>
      <w:proofErr w:type="spellEnd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Hansungule</w:t>
      </w:r>
      <w:proofErr w:type="spellEnd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264B6E" w:rsidRPr="00264B6E" w:rsidRDefault="00264B6E" w:rsidP="00264B6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64B6E">
        <w:rPr>
          <w:rFonts w:asciiTheme="minorHAnsi" w:hAnsiTheme="minorHAnsi" w:cstheme="minorHAnsi"/>
          <w:color w:val="53575A"/>
          <w:sz w:val="23"/>
          <w:szCs w:val="23"/>
        </w:rPr>
        <w:t>·         </w:t>
      </w:r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Mme Sheila </w:t>
      </w:r>
      <w:proofErr w:type="spellStart"/>
      <w:proofErr w:type="gramStart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Keetharuth</w:t>
      </w:r>
      <w:proofErr w:type="spellEnd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et</w:t>
      </w:r>
    </w:p>
    <w:p w:rsidR="00264B6E" w:rsidRPr="00264B6E" w:rsidRDefault="00264B6E" w:rsidP="00264B6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64B6E">
        <w:rPr>
          <w:rFonts w:asciiTheme="minorHAnsi" w:hAnsiTheme="minorHAnsi" w:cstheme="minorHAnsi"/>
          <w:color w:val="53575A"/>
          <w:sz w:val="23"/>
          <w:szCs w:val="23"/>
        </w:rPr>
        <w:t>·         </w:t>
      </w:r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M. Eric </w:t>
      </w:r>
      <w:proofErr w:type="spellStart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Kassongo</w:t>
      </w:r>
      <w:proofErr w:type="spellEnd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Kalonji</w:t>
      </w:r>
      <w:proofErr w:type="spellEnd"/>
    </w:p>
    <w:p w:rsidR="00264B6E" w:rsidRPr="00264B6E" w:rsidRDefault="00264B6E" w:rsidP="00264B6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64B6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64B6E" w:rsidRPr="00264B6E" w:rsidRDefault="00264B6E" w:rsidP="00264B6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le 17 </w:t>
      </w:r>
      <w:proofErr w:type="spellStart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2015, par la 57</w:t>
      </w:r>
      <w:r w:rsidRPr="00264B6E">
        <w:rPr>
          <w:rStyle w:val="Strong"/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, tenue du 4</w:t>
      </w:r>
      <w:r w:rsidRPr="00264B6E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au 18 </w:t>
      </w:r>
      <w:proofErr w:type="spellStart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2015, à Banjul, </w:t>
      </w:r>
      <w:proofErr w:type="spellStart"/>
      <w:r w:rsidRPr="00264B6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</w:p>
    <w:p w:rsidR="00264B6E" w:rsidRDefault="00264B6E"/>
    <w:sectPr w:rsidR="00264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6E"/>
    <w:rsid w:val="00264B6E"/>
    <w:rsid w:val="00E7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E024B4"/>
  <w15:chartTrackingRefBased/>
  <w15:docId w15:val="{47209CBD-0E7A-4059-B773-DF47E1B5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4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B6E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2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264B6E"/>
    <w:rPr>
      <w:i/>
      <w:iCs/>
    </w:rPr>
  </w:style>
  <w:style w:type="character" w:styleId="Strong">
    <w:name w:val="Strong"/>
    <w:basedOn w:val="DefaultParagraphFont"/>
    <w:uiPriority w:val="22"/>
    <w:qFormat/>
    <w:rsid w:val="00264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59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50504666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2023-09-07T07:27:00Z</dcterms:created>
  <dcterms:modified xsi:type="dcterms:W3CDTF">2023-09-07T07:30:00Z</dcterms:modified>
</cp:coreProperties>
</file>