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77" w:right="809.5275590551182"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ACHPR/Res.326 (LVII) 2015</w:t>
      </w:r>
      <w:r w:rsidDel="00000000" w:rsidR="00000000" w:rsidRPr="00000000">
        <w:rPr>
          <w:rFonts w:ascii="Times New Roman" w:cs="Times New Roman" w:eastAsia="Times New Roman" w:hAnsi="Times New Roman"/>
          <w:color w:val="000000"/>
          <w:sz w:val="24"/>
          <w:szCs w:val="24"/>
          <w:rtl w:val="0"/>
        </w:rPr>
        <w:t xml:space="preserve">: RESOLUTION ON THE APPOINTMENT OF A NEW COMMISSIONER FOR THE TRANSITIONAL JUSTICE STUDY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African Commission on Human and Peoples’ Rights (the Commission), meeting at its 57th Ordinary Session in Banjul, The Gambia held from 4 to 18 November 2015:</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Recalling its mandate to promote human and peoples’ rights in Africa in accordance with the African Charter on Human and Peoples’ Rights;</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Recalling Resolution ACHPR/Res.235 (LIII) 2013: on Transitional Justice in Africa, adopted by the Commission at its 53rd Ordinary Session held from 9 to 23 April 2013 in Banjul, The Gambia, mandating Commissioner Pacifique Manirakiza to prepare a study on transitional justice in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Further recalling Resolution ACHPR/Res.278 (LV) 2014: on the extension of the deadline for the Study on Transitional Justice in Africa, adopted by the Commission at its 55th Ordinary Session, in Luanda, Angola, 28 April to 12 May 2014, extending the deadline of the study by two years and requesting the report of the study in May 2016;</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Considering that the mandate of Commissioner Pacifique Manirakiza as the Focal Person for the Study has come to an end;</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Recognizing the importance of the work of the Focal Person and the need to consolidate and finalize the research;</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Decides to task Commissioner Solomon Ayele Dersso as Focal person for the Study;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Further Decides that a Report on the Study be presented to the Commission for consideration in May 2016.</w:t>
      </w: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Adopted at the 57th Ordinary Session of the African Commission on Human and Peoples’ Rights held in Banjul, The Gambia, from 4 to 18 November 2015</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52AC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ZKc1Vq8l2V/Nh9T5wlXuLZbZQ==">AMUW2mUyceHv+gsZi6046HndvehtI6IYp6BhwPTflHoKgXp5OmgtzLGgzqDu7kbQuSGNqyH+i7AyoOkU1Z4kdYMFXLSHmA7ofX9kiyMVzkThEnLMA4kXo7coLQdCRQDR3ZKOV2FDiaoZ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2022-02-25T05:19:00Z</dcterms:created>
  <dc:creator>HOME</dc:creator>
</cp:coreProperties>
</file>