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0" w:right="1101"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ACHPR/Res.327 (LVII) 2015: </w:t>
      </w:r>
      <w:r w:rsidDel="00000000" w:rsidR="00000000" w:rsidRPr="00000000">
        <w:rPr>
          <w:rFonts w:ascii="Book Antiqua" w:cs="Book Antiqua" w:eastAsia="Book Antiqua" w:hAnsi="Book Antiqua"/>
          <w:b w:val="1"/>
          <w:i w:val="1"/>
          <w:color w:val="000000"/>
          <w:sz w:val="24"/>
          <w:szCs w:val="24"/>
          <w:rtl w:val="0"/>
        </w:rPr>
        <w:t xml:space="preserve">RESOLUTION ON THE APPOINTMENT OF THE SPECIAL RAPPORTEUR ON THE RIGHTS OF WOMEN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57</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04 to 18 November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human and peoples’ rights under the African Charter on Human and Peoples’ Rights;</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Taking note </w:t>
      </w:r>
      <w:r w:rsidDel="00000000" w:rsidR="00000000" w:rsidRPr="00000000">
        <w:rPr>
          <w:rFonts w:ascii="Book Antiqua" w:cs="Book Antiqua" w:eastAsia="Book Antiqua" w:hAnsi="Book Antiqua"/>
          <w:color w:val="000000"/>
          <w:sz w:val="24"/>
          <w:szCs w:val="24"/>
          <w:rtl w:val="0"/>
        </w:rPr>
        <w:t xml:space="preserve">of Resolution ACHPR/Res.38 (XXXVIII) 99, adopted at its 25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26 April to 5 May 1999 in Bujumbura, Burundi, on the establishment of a Special Mechanism on the Rights of Women in Africa;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decision taken at its 30</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17 to 27 October 2001 in Banjul, The Gambia, to appoint the Special Rapporteur on the Rights of Women in Africa ; the Resolution ACHPR/Res.63(XXXIV) 03, adopted at its 34th Ordinary Session, held in Banjul, the Gambia, from 6 to 20 November 2003; the Resolution ACHPR/Res.78(XXXVIII) 05, adopted at its 38th Ordinary Session, held from 21 November to 6 December 2005 in Banjul, the Gambia, on the renewal of the Mandate of the Special Rapporteur.</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also </w:t>
      </w:r>
      <w:r w:rsidDel="00000000" w:rsidR="00000000" w:rsidRPr="00000000">
        <w:rPr>
          <w:rFonts w:ascii="Book Antiqua" w:cs="Book Antiqua" w:eastAsia="Book Antiqua" w:hAnsi="Book Antiqua"/>
          <w:color w:val="000000"/>
          <w:sz w:val="24"/>
          <w:szCs w:val="24"/>
          <w:rtl w:val="0"/>
        </w:rPr>
        <w:t xml:space="preserve">its Resolution ACHPR/Res.112(XXXXII) 07 adopted at the 42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15 to 28 November 2007 in Brazzaville, Republic of Congo, on the appointment of Commissioner Soyata Maiga as the mandate of the Special Rapporteur on the Rights of Women in Africa;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taking note </w:t>
      </w:r>
      <w:r w:rsidDel="00000000" w:rsidR="00000000" w:rsidRPr="00000000">
        <w:rPr>
          <w:rFonts w:ascii="Book Antiqua" w:cs="Book Antiqua" w:eastAsia="Book Antiqua" w:hAnsi="Book Antiqua"/>
          <w:color w:val="000000"/>
          <w:sz w:val="24"/>
          <w:szCs w:val="24"/>
          <w:rtl w:val="0"/>
        </w:rPr>
        <w:t xml:space="preserve">of its Resolutions ACHPR/Res.154 (XLVI) 09, ACHPR/Res.205  L.</w:t>
        <w:tab/>
        <w:t xml:space="preserve">11 and ACHPR/Res.245 (LIV) 13 on the renewal of the mandate of Commissioner Soyata Maiga as the Special Rapporteur on the Rights of Women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adoption and entry into force of the Protocol to the African Charter on Human and Peoples’ Rights on the Rights of Women in Africa (the Maputo Protocol);</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General Comments on Article 14(1) (d) and (e) of the Maputo Protocol and General Comments No.2 on Article 14.1.a), b), c) et f) and Article 14.2.a) et c) of the Maputo Protocol;</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Aware </w:t>
      </w:r>
      <w:r w:rsidDel="00000000" w:rsidR="00000000" w:rsidRPr="00000000">
        <w:rPr>
          <w:rFonts w:ascii="Book Antiqua" w:cs="Book Antiqua" w:eastAsia="Book Antiqua" w:hAnsi="Book Antiqua"/>
          <w:color w:val="000000"/>
          <w:sz w:val="24"/>
          <w:szCs w:val="24"/>
          <w:rtl w:val="0"/>
        </w:rPr>
        <w:t xml:space="preserve">that many challenges confronting women on the African continent relate to the recognition, exercise and enjoyment of their human rights;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to continue advocating for the ratification and implementation of the Maputo Protocol by States Parties on the Continent;</w:t>
      </w:r>
      <w:r w:rsidDel="00000000" w:rsidR="00000000" w:rsidRPr="00000000">
        <w:rPr>
          <w:rtl w:val="0"/>
        </w:rPr>
      </w:r>
    </w:p>
    <w:p w:rsidR="00000000" w:rsidDel="00000000" w:rsidP="00000000" w:rsidRDefault="00000000" w:rsidRPr="00000000" w14:paraId="00000016">
      <w:pPr>
        <w:spacing w:after="0" w:before="239" w:line="240" w:lineRule="auto"/>
        <w:ind w:left="477" w:right="879" w:firstLine="6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the considerable amount of work done by Commissioner Soyata Maiga in her capacity as the Special Rapporteur on the Rights of Women in Africa since her appointment in 2007;</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mandate of Commissioner Soyata Maiga has come</w:t>
      </w:r>
    </w:p>
    <w:p w:rsidR="00000000" w:rsidDel="00000000" w:rsidP="00000000" w:rsidRDefault="00000000" w:rsidRPr="00000000" w14:paraId="00000019">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to an end;</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importance of the mechanism of the Special Rapporteur on the Rights of Women in Africa;</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for the Special Mechanism to continue the implementation of its mandate;</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appoint for two years </w:t>
      </w:r>
      <w:r w:rsidDel="00000000" w:rsidR="00000000" w:rsidRPr="00000000">
        <w:rPr>
          <w:rFonts w:ascii="Book Antiqua" w:cs="Book Antiqua" w:eastAsia="Book Antiqua" w:hAnsi="Book Antiqua"/>
          <w:b w:val="1"/>
          <w:color w:val="000000"/>
          <w:sz w:val="24"/>
          <w:szCs w:val="24"/>
          <w:rtl w:val="0"/>
        </w:rPr>
        <w:t xml:space="preserve">Commissioner Lucy Asuagbor </w:t>
      </w:r>
      <w:r w:rsidDel="00000000" w:rsidR="00000000" w:rsidRPr="00000000">
        <w:rPr>
          <w:rFonts w:ascii="Book Antiqua" w:cs="Book Antiqua" w:eastAsia="Book Antiqua" w:hAnsi="Book Antiqua"/>
          <w:color w:val="000000"/>
          <w:sz w:val="24"/>
          <w:szCs w:val="24"/>
          <w:rtl w:val="0"/>
        </w:rPr>
        <w:t xml:space="preserve">as the Special Rapporteur on the Rights of Women in Africa, effective from 5 November 2015.</w:t>
      </w:r>
      <w:r w:rsidDel="00000000" w:rsidR="00000000" w:rsidRPr="00000000">
        <w:rPr>
          <w:rtl w:val="0"/>
        </w:rPr>
      </w:r>
    </w:p>
    <w:p w:rsidR="00000000" w:rsidDel="00000000" w:rsidP="00000000" w:rsidRDefault="00000000" w:rsidRPr="00000000" w14:paraId="0000002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before="1" w:line="240" w:lineRule="auto"/>
        <w:ind w:left="477" w:right="89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rtl w:val="0"/>
        </w:rPr>
        <w:t xml:space="preserve">Adopted at the 57</w:t>
      </w:r>
      <w:r w:rsidDel="00000000" w:rsidR="00000000" w:rsidRPr="00000000">
        <w:rPr>
          <w:rFonts w:ascii="Book Antiqua" w:cs="Book Antiqua" w:eastAsia="Book Antiqua" w:hAnsi="Book Antiqua"/>
          <w:b w:val="1"/>
          <w:color w:val="000000"/>
          <w:sz w:val="14"/>
          <w:szCs w:val="14"/>
          <w:vertAlign w:val="superscript"/>
          <w:rtl w:val="0"/>
        </w:rPr>
        <w:t xml:space="preserve">th </w:t>
      </w:r>
      <w:r w:rsidDel="00000000" w:rsidR="00000000" w:rsidRPr="00000000">
        <w:rPr>
          <w:rFonts w:ascii="Book Antiqua" w:cs="Book Antiqua" w:eastAsia="Book Antiqua" w:hAnsi="Book Antiqua"/>
          <w:b w:val="1"/>
          <w:color w:val="000000"/>
          <w:rtl w:val="0"/>
        </w:rPr>
        <w:t xml:space="preserve">Ordinary Session of the African Commission on Human and Peoples’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b w:val="1"/>
          <w:color w:val="000000"/>
          <w:rtl w:val="0"/>
        </w:rPr>
        <w:t xml:space="preserve">Rights held in Banjul, The Gambia, from 4 to 18 November 2015</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5">
    <w:name w:val="heading 5"/>
    <w:basedOn w:val="Normal"/>
    <w:link w:val="Heading5Char"/>
    <w:uiPriority w:val="9"/>
    <w:qFormat w:val="1"/>
    <w:rsid w:val="007573FE"/>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rsid w:val="007573FE"/>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7573FE"/>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re4DeghrvsNR1upLNcwIE9sHA==">AMUW2mVXHOohe15BjSbtfNK0uVJH3/3DCyOf3ZfpKiigZcTj5LYmhONnmgBF5eDAugzfxwrb3QH08oeT2Cil7e3Ga/bKAcNI94sD4YLGsRX9SLGDJEwJ9EcvKm5pv+te/lb5rRQsIL46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2022-02-24T17:18:00Z</dcterms:created>
  <dc:creator>HOME</dc:creator>
</cp:coreProperties>
</file>