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743" w:rsidRPr="00454743" w:rsidRDefault="00454743" w:rsidP="00454743">
      <w:pPr>
        <w:spacing w:before="240" w:after="0" w:line="240" w:lineRule="auto"/>
        <w:ind w:left="477" w:right="877"/>
        <w:jc w:val="both"/>
        <w:outlineLvl w:val="3"/>
        <w:rPr>
          <w:rFonts w:ascii="Times New Roman" w:eastAsia="Times New Roman" w:hAnsi="Times New Roman" w:cs="Times New Roman"/>
          <w:b/>
          <w:bCs/>
          <w:sz w:val="24"/>
          <w:szCs w:val="24"/>
          <w:lang w:eastAsia="en-ZA"/>
        </w:rPr>
      </w:pPr>
      <w:r w:rsidRPr="00454743">
        <w:rPr>
          <w:rFonts w:ascii="Book Antiqua" w:eastAsia="Times New Roman" w:hAnsi="Book Antiqua" w:cs="Times New Roman"/>
          <w:b/>
          <w:bCs/>
          <w:color w:val="000000"/>
          <w:lang w:eastAsia="en-ZA"/>
        </w:rPr>
        <w:t>ACHPR/</w:t>
      </w:r>
      <w:bookmarkStart w:id="0" w:name="_GoBack"/>
      <w:r w:rsidRPr="00454743">
        <w:rPr>
          <w:rFonts w:ascii="Book Antiqua" w:eastAsia="Times New Roman" w:hAnsi="Book Antiqua" w:cs="Times New Roman"/>
          <w:b/>
          <w:bCs/>
          <w:color w:val="000000"/>
          <w:lang w:eastAsia="en-ZA"/>
        </w:rPr>
        <w:t>Res. 330 (EXT.OS/XIX) 2016</w:t>
      </w:r>
      <w:bookmarkEnd w:id="0"/>
      <w:r w:rsidRPr="00454743">
        <w:rPr>
          <w:rFonts w:ascii="Book Antiqua" w:eastAsia="Times New Roman" w:hAnsi="Book Antiqua" w:cs="Times New Roman"/>
          <w:b/>
          <w:bCs/>
          <w:color w:val="000000"/>
          <w:lang w:eastAsia="en-ZA"/>
        </w:rPr>
        <w:t xml:space="preserve">: </w:t>
      </w:r>
      <w:r w:rsidRPr="00454743">
        <w:rPr>
          <w:rFonts w:ascii="Book Antiqua" w:eastAsia="Times New Roman" w:hAnsi="Book Antiqua" w:cs="Times New Roman"/>
          <w:b/>
          <w:bCs/>
          <w:color w:val="000000"/>
          <w:sz w:val="24"/>
          <w:szCs w:val="24"/>
          <w:lang w:eastAsia="en-ZA"/>
        </w:rPr>
        <w:t>Resolution on the Appointment of a New Expert Member of the Working Group on the Rights of Older Persons and Persons with Disabilities in Africa</w:t>
      </w:r>
    </w:p>
    <w:p w:rsidR="00454743" w:rsidRPr="00454743" w:rsidRDefault="00454743" w:rsidP="00454743">
      <w:pPr>
        <w:spacing w:after="0" w:line="240" w:lineRule="auto"/>
        <w:rPr>
          <w:rFonts w:ascii="Times New Roman" w:eastAsia="Times New Roman" w:hAnsi="Times New Roman" w:cs="Times New Roman"/>
          <w:sz w:val="24"/>
          <w:szCs w:val="24"/>
          <w:lang w:eastAsia="en-ZA"/>
        </w:rPr>
      </w:pPr>
    </w:p>
    <w:p w:rsidR="00454743" w:rsidRPr="00454743" w:rsidRDefault="00454743" w:rsidP="00454743">
      <w:pPr>
        <w:spacing w:after="0" w:line="240" w:lineRule="auto"/>
        <w:ind w:left="477" w:right="877"/>
        <w:jc w:val="both"/>
        <w:rPr>
          <w:rFonts w:ascii="Times New Roman" w:eastAsia="Times New Roman" w:hAnsi="Times New Roman" w:cs="Times New Roman"/>
          <w:sz w:val="24"/>
          <w:szCs w:val="24"/>
          <w:lang w:eastAsia="en-ZA"/>
        </w:rPr>
      </w:pPr>
      <w:r w:rsidRPr="00454743">
        <w:rPr>
          <w:rFonts w:ascii="Book Antiqua" w:eastAsia="Times New Roman" w:hAnsi="Book Antiqua" w:cs="Times New Roman"/>
          <w:i/>
          <w:iCs/>
          <w:color w:val="000000"/>
          <w:sz w:val="24"/>
          <w:szCs w:val="24"/>
          <w:lang w:eastAsia="en-ZA"/>
        </w:rPr>
        <w:t>The African Commission on Human and Peoples’ Rights (the Commission), meeting at its 19</w:t>
      </w:r>
      <w:r w:rsidRPr="00454743">
        <w:rPr>
          <w:rFonts w:ascii="Book Antiqua" w:eastAsia="Times New Roman" w:hAnsi="Book Antiqua" w:cs="Times New Roman"/>
          <w:i/>
          <w:iCs/>
          <w:color w:val="000000"/>
          <w:sz w:val="16"/>
          <w:szCs w:val="16"/>
          <w:vertAlign w:val="superscript"/>
          <w:lang w:eastAsia="en-ZA"/>
        </w:rPr>
        <w:t xml:space="preserve">th </w:t>
      </w:r>
      <w:r w:rsidRPr="00454743">
        <w:rPr>
          <w:rFonts w:ascii="Book Antiqua" w:eastAsia="Times New Roman" w:hAnsi="Book Antiqua" w:cs="Times New Roman"/>
          <w:i/>
          <w:iCs/>
          <w:color w:val="000000"/>
          <w:sz w:val="24"/>
          <w:szCs w:val="24"/>
          <w:lang w:eastAsia="en-ZA"/>
        </w:rPr>
        <w:t>Extra-Ordinary Session held from 16 to 25 February 2016 in Banjul, The Islamic Republic of The Gambia</w:t>
      </w:r>
      <w:r w:rsidRPr="00454743">
        <w:rPr>
          <w:rFonts w:ascii="Book Antiqua" w:eastAsia="Times New Roman" w:hAnsi="Book Antiqua" w:cs="Times New Roman"/>
          <w:b/>
          <w:bCs/>
          <w:i/>
          <w:iCs/>
          <w:color w:val="333333"/>
          <w:sz w:val="24"/>
          <w:szCs w:val="24"/>
          <w:lang w:eastAsia="en-ZA"/>
        </w:rPr>
        <w:t>;</w:t>
      </w:r>
    </w:p>
    <w:p w:rsidR="00454743" w:rsidRPr="00454743" w:rsidRDefault="00454743" w:rsidP="00454743">
      <w:pPr>
        <w:spacing w:after="0" w:line="240" w:lineRule="auto"/>
        <w:rPr>
          <w:rFonts w:ascii="Times New Roman" w:eastAsia="Times New Roman" w:hAnsi="Times New Roman" w:cs="Times New Roman"/>
          <w:sz w:val="24"/>
          <w:szCs w:val="24"/>
          <w:lang w:eastAsia="en-ZA"/>
        </w:rPr>
      </w:pPr>
    </w:p>
    <w:p w:rsidR="00454743" w:rsidRPr="00454743" w:rsidRDefault="00454743" w:rsidP="00454743">
      <w:pPr>
        <w:spacing w:after="0" w:line="240" w:lineRule="auto"/>
        <w:ind w:left="477" w:right="874"/>
        <w:jc w:val="both"/>
        <w:rPr>
          <w:rFonts w:ascii="Times New Roman" w:eastAsia="Times New Roman" w:hAnsi="Times New Roman" w:cs="Times New Roman"/>
          <w:sz w:val="24"/>
          <w:szCs w:val="24"/>
          <w:lang w:eastAsia="en-ZA"/>
        </w:rPr>
      </w:pPr>
      <w:r w:rsidRPr="00454743">
        <w:rPr>
          <w:rFonts w:ascii="Book Antiqua" w:eastAsia="Times New Roman" w:hAnsi="Book Antiqua" w:cs="Times New Roman"/>
          <w:b/>
          <w:bCs/>
          <w:color w:val="333333"/>
          <w:sz w:val="24"/>
          <w:szCs w:val="24"/>
          <w:lang w:eastAsia="en-ZA"/>
        </w:rPr>
        <w:t xml:space="preserve">Recalling </w:t>
      </w:r>
      <w:r w:rsidRPr="00454743">
        <w:rPr>
          <w:rFonts w:ascii="Book Antiqua" w:eastAsia="Times New Roman" w:hAnsi="Book Antiqua" w:cs="Times New Roman"/>
          <w:color w:val="333333"/>
          <w:sz w:val="24"/>
          <w:szCs w:val="24"/>
          <w:lang w:eastAsia="en-ZA"/>
        </w:rPr>
        <w:t>its mandate to promote and protect human and peoples’ rights in Africa under the African Charter on Human and Peoples’ Rights (the African Charter) ;</w:t>
      </w:r>
    </w:p>
    <w:p w:rsidR="00454743" w:rsidRPr="00454743" w:rsidRDefault="00454743" w:rsidP="00454743">
      <w:pPr>
        <w:spacing w:after="0" w:line="240" w:lineRule="auto"/>
        <w:rPr>
          <w:rFonts w:ascii="Times New Roman" w:eastAsia="Times New Roman" w:hAnsi="Times New Roman" w:cs="Times New Roman"/>
          <w:sz w:val="24"/>
          <w:szCs w:val="24"/>
          <w:lang w:eastAsia="en-ZA"/>
        </w:rPr>
      </w:pPr>
    </w:p>
    <w:p w:rsidR="00454743" w:rsidRPr="00454743" w:rsidRDefault="00454743" w:rsidP="00454743">
      <w:pPr>
        <w:spacing w:before="91" w:after="0" w:line="240" w:lineRule="auto"/>
        <w:ind w:left="477" w:right="873"/>
        <w:jc w:val="both"/>
        <w:rPr>
          <w:rFonts w:ascii="Times New Roman" w:eastAsia="Times New Roman" w:hAnsi="Times New Roman" w:cs="Times New Roman"/>
          <w:sz w:val="24"/>
          <w:szCs w:val="24"/>
          <w:lang w:eastAsia="en-ZA"/>
        </w:rPr>
      </w:pPr>
      <w:r w:rsidRPr="00454743">
        <w:rPr>
          <w:rFonts w:ascii="Book Antiqua" w:eastAsia="Times New Roman" w:hAnsi="Book Antiqua" w:cs="Times New Roman"/>
          <w:b/>
          <w:bCs/>
          <w:color w:val="333333"/>
          <w:sz w:val="24"/>
          <w:szCs w:val="24"/>
          <w:lang w:eastAsia="en-ZA"/>
        </w:rPr>
        <w:t xml:space="preserve">Further recalling </w:t>
      </w:r>
      <w:r w:rsidRPr="00454743">
        <w:rPr>
          <w:rFonts w:ascii="Book Antiqua" w:eastAsia="Times New Roman" w:hAnsi="Book Antiqua" w:cs="Times New Roman"/>
          <w:color w:val="333333"/>
          <w:sz w:val="24"/>
          <w:szCs w:val="24"/>
          <w:lang w:eastAsia="en-ZA"/>
        </w:rPr>
        <w:t>its Resolution ACHPR/Res.118 (XXXXII), on the Appointment of a Focal Point on the Rights of Older Persons in Africa, that was adopted at the 42</w:t>
      </w:r>
      <w:r w:rsidRPr="00454743">
        <w:rPr>
          <w:rFonts w:ascii="Book Antiqua" w:eastAsia="Times New Roman" w:hAnsi="Book Antiqua" w:cs="Times New Roman"/>
          <w:color w:val="333333"/>
          <w:sz w:val="16"/>
          <w:szCs w:val="16"/>
          <w:vertAlign w:val="superscript"/>
          <w:lang w:eastAsia="en-ZA"/>
        </w:rPr>
        <w:t xml:space="preserve">nd </w:t>
      </w:r>
      <w:r w:rsidRPr="00454743">
        <w:rPr>
          <w:rFonts w:ascii="Book Antiqua" w:eastAsia="Times New Roman" w:hAnsi="Book Antiqua" w:cs="Times New Roman"/>
          <w:color w:val="333333"/>
          <w:sz w:val="24"/>
          <w:szCs w:val="24"/>
          <w:lang w:eastAsia="en-ZA"/>
        </w:rPr>
        <w:t>Ordinary Session, held from 15 to 28 November 2007 in Brazzaville, Republic of Congo;</w:t>
      </w:r>
    </w:p>
    <w:p w:rsidR="00454743" w:rsidRPr="00454743" w:rsidRDefault="00454743" w:rsidP="00454743">
      <w:pPr>
        <w:spacing w:after="0" w:line="240" w:lineRule="auto"/>
        <w:rPr>
          <w:rFonts w:ascii="Times New Roman" w:eastAsia="Times New Roman" w:hAnsi="Times New Roman" w:cs="Times New Roman"/>
          <w:sz w:val="24"/>
          <w:szCs w:val="24"/>
          <w:lang w:eastAsia="en-ZA"/>
        </w:rPr>
      </w:pPr>
    </w:p>
    <w:p w:rsidR="00454743" w:rsidRPr="00454743" w:rsidRDefault="00454743" w:rsidP="00454743">
      <w:pPr>
        <w:spacing w:before="91" w:after="0" w:line="240" w:lineRule="auto"/>
        <w:ind w:left="477" w:right="874"/>
        <w:jc w:val="both"/>
        <w:rPr>
          <w:rFonts w:ascii="Times New Roman" w:eastAsia="Times New Roman" w:hAnsi="Times New Roman" w:cs="Times New Roman"/>
          <w:sz w:val="24"/>
          <w:szCs w:val="24"/>
          <w:lang w:eastAsia="en-ZA"/>
        </w:rPr>
      </w:pPr>
      <w:r w:rsidRPr="00454743">
        <w:rPr>
          <w:rFonts w:ascii="Book Antiqua" w:eastAsia="Times New Roman" w:hAnsi="Book Antiqua" w:cs="Times New Roman"/>
          <w:b/>
          <w:bCs/>
          <w:color w:val="333333"/>
          <w:sz w:val="24"/>
          <w:szCs w:val="24"/>
          <w:lang w:eastAsia="en-ZA"/>
        </w:rPr>
        <w:t xml:space="preserve">Further recalling </w:t>
      </w:r>
      <w:r w:rsidRPr="00454743">
        <w:rPr>
          <w:rFonts w:ascii="Book Antiqua" w:eastAsia="Times New Roman" w:hAnsi="Book Antiqua" w:cs="Times New Roman"/>
          <w:color w:val="333333"/>
          <w:sz w:val="24"/>
          <w:szCs w:val="24"/>
          <w:lang w:eastAsia="en-ZA"/>
        </w:rPr>
        <w:t>its Resolution ACHPR/Res.143 (XXXXV) 09 transforming the Focal Point on the Rights of Older Persons in Africa into a Working Group on the Rights of Older Persons and People with Disabilities in Africa;</w:t>
      </w:r>
    </w:p>
    <w:p w:rsidR="00454743" w:rsidRPr="00454743" w:rsidRDefault="00454743" w:rsidP="00454743">
      <w:pPr>
        <w:spacing w:after="0" w:line="240" w:lineRule="auto"/>
        <w:rPr>
          <w:rFonts w:ascii="Times New Roman" w:eastAsia="Times New Roman" w:hAnsi="Times New Roman" w:cs="Times New Roman"/>
          <w:sz w:val="24"/>
          <w:szCs w:val="24"/>
          <w:lang w:eastAsia="en-ZA"/>
        </w:rPr>
      </w:pPr>
    </w:p>
    <w:p w:rsidR="00454743" w:rsidRPr="00454743" w:rsidRDefault="00454743" w:rsidP="00454743">
      <w:pPr>
        <w:spacing w:before="91" w:after="0" w:line="240" w:lineRule="auto"/>
        <w:ind w:left="477" w:right="875"/>
        <w:jc w:val="both"/>
        <w:rPr>
          <w:rFonts w:ascii="Times New Roman" w:eastAsia="Times New Roman" w:hAnsi="Times New Roman" w:cs="Times New Roman"/>
          <w:sz w:val="24"/>
          <w:szCs w:val="24"/>
          <w:lang w:eastAsia="en-ZA"/>
        </w:rPr>
      </w:pPr>
      <w:r w:rsidRPr="00454743">
        <w:rPr>
          <w:rFonts w:ascii="Book Antiqua" w:eastAsia="Times New Roman" w:hAnsi="Book Antiqua" w:cs="Times New Roman"/>
          <w:b/>
          <w:bCs/>
          <w:color w:val="333333"/>
          <w:sz w:val="24"/>
          <w:szCs w:val="24"/>
          <w:lang w:eastAsia="en-ZA"/>
        </w:rPr>
        <w:t xml:space="preserve">Considering </w:t>
      </w:r>
      <w:r w:rsidRPr="00454743">
        <w:rPr>
          <w:rFonts w:ascii="Book Antiqua" w:eastAsia="Times New Roman" w:hAnsi="Book Antiqua" w:cs="Times New Roman"/>
          <w:color w:val="333333"/>
          <w:sz w:val="24"/>
          <w:szCs w:val="24"/>
          <w:lang w:eastAsia="en-ZA"/>
        </w:rPr>
        <w:t>that the African Charter makes specific provisions for the protection of these rights, under Article 18 (4), which stipulates that “</w:t>
      </w:r>
      <w:r w:rsidRPr="00454743">
        <w:rPr>
          <w:rFonts w:ascii="Book Antiqua" w:eastAsia="Times New Roman" w:hAnsi="Book Antiqua" w:cs="Times New Roman"/>
          <w:i/>
          <w:iCs/>
          <w:color w:val="333333"/>
          <w:sz w:val="24"/>
          <w:szCs w:val="24"/>
          <w:lang w:eastAsia="en-ZA"/>
        </w:rPr>
        <w:t>the aged and the disabled shall also have the right to special measures of protection in keeping with their physical or moral needs</w:t>
      </w:r>
      <w:r w:rsidRPr="00454743">
        <w:rPr>
          <w:rFonts w:ascii="Book Antiqua" w:eastAsia="Times New Roman" w:hAnsi="Book Antiqua" w:cs="Times New Roman"/>
          <w:color w:val="333333"/>
          <w:sz w:val="24"/>
          <w:szCs w:val="24"/>
          <w:lang w:eastAsia="en-ZA"/>
        </w:rPr>
        <w:t>”;</w:t>
      </w:r>
    </w:p>
    <w:p w:rsidR="00454743" w:rsidRPr="00454743" w:rsidRDefault="00454743" w:rsidP="00454743">
      <w:pPr>
        <w:spacing w:after="0" w:line="240" w:lineRule="auto"/>
        <w:rPr>
          <w:rFonts w:ascii="Times New Roman" w:eastAsia="Times New Roman" w:hAnsi="Times New Roman" w:cs="Times New Roman"/>
          <w:sz w:val="24"/>
          <w:szCs w:val="24"/>
          <w:lang w:eastAsia="en-ZA"/>
        </w:rPr>
      </w:pPr>
    </w:p>
    <w:p w:rsidR="00454743" w:rsidRPr="00454743" w:rsidRDefault="00454743" w:rsidP="00454743">
      <w:pPr>
        <w:spacing w:before="91" w:after="0" w:line="240" w:lineRule="auto"/>
        <w:ind w:left="477" w:right="868"/>
        <w:rPr>
          <w:rFonts w:ascii="Times New Roman" w:eastAsia="Times New Roman" w:hAnsi="Times New Roman" w:cs="Times New Roman"/>
          <w:sz w:val="24"/>
          <w:szCs w:val="24"/>
          <w:lang w:eastAsia="en-ZA"/>
        </w:rPr>
      </w:pPr>
      <w:r w:rsidRPr="00454743">
        <w:rPr>
          <w:rFonts w:ascii="Book Antiqua" w:eastAsia="Times New Roman" w:hAnsi="Book Antiqua" w:cs="Times New Roman"/>
          <w:b/>
          <w:bCs/>
          <w:color w:val="333333"/>
          <w:sz w:val="24"/>
          <w:szCs w:val="24"/>
          <w:lang w:eastAsia="en-ZA"/>
        </w:rPr>
        <w:t>Appreciatin</w:t>
      </w:r>
      <w:r w:rsidRPr="00454743">
        <w:rPr>
          <w:rFonts w:ascii="Book Antiqua" w:eastAsia="Times New Roman" w:hAnsi="Book Antiqua" w:cs="Times New Roman"/>
          <w:b/>
          <w:bCs/>
          <w:i/>
          <w:iCs/>
          <w:color w:val="333333"/>
          <w:sz w:val="24"/>
          <w:szCs w:val="24"/>
          <w:lang w:eastAsia="en-ZA"/>
        </w:rPr>
        <w:t xml:space="preserve">g </w:t>
      </w:r>
      <w:r w:rsidRPr="00454743">
        <w:rPr>
          <w:rFonts w:ascii="Book Antiqua" w:eastAsia="Times New Roman" w:hAnsi="Book Antiqua" w:cs="Times New Roman"/>
          <w:color w:val="333333"/>
          <w:sz w:val="24"/>
          <w:szCs w:val="24"/>
          <w:lang w:eastAsia="en-ZA"/>
        </w:rPr>
        <w:t>the work of the focal point in advocating for a rights-based approach towards protecting the rights of older persons;</w:t>
      </w:r>
    </w:p>
    <w:p w:rsidR="00454743" w:rsidRPr="00454743" w:rsidRDefault="00454743" w:rsidP="00454743">
      <w:pPr>
        <w:spacing w:after="0" w:line="240" w:lineRule="auto"/>
        <w:rPr>
          <w:rFonts w:ascii="Times New Roman" w:eastAsia="Times New Roman" w:hAnsi="Times New Roman" w:cs="Times New Roman"/>
          <w:sz w:val="24"/>
          <w:szCs w:val="24"/>
          <w:lang w:eastAsia="en-ZA"/>
        </w:rPr>
      </w:pPr>
    </w:p>
    <w:p w:rsidR="00454743" w:rsidRPr="00454743" w:rsidRDefault="00454743" w:rsidP="00454743">
      <w:pPr>
        <w:spacing w:before="91" w:after="0" w:line="240" w:lineRule="auto"/>
        <w:ind w:left="477" w:right="877"/>
        <w:jc w:val="both"/>
        <w:rPr>
          <w:rFonts w:ascii="Times New Roman" w:eastAsia="Times New Roman" w:hAnsi="Times New Roman" w:cs="Times New Roman"/>
          <w:sz w:val="24"/>
          <w:szCs w:val="24"/>
          <w:lang w:eastAsia="en-ZA"/>
        </w:rPr>
      </w:pPr>
      <w:r w:rsidRPr="00454743">
        <w:rPr>
          <w:rFonts w:ascii="Book Antiqua" w:eastAsia="Times New Roman" w:hAnsi="Book Antiqua" w:cs="Times New Roman"/>
          <w:b/>
          <w:bCs/>
          <w:color w:val="333333"/>
          <w:sz w:val="24"/>
          <w:szCs w:val="24"/>
          <w:lang w:eastAsia="en-ZA"/>
        </w:rPr>
        <w:t xml:space="preserve">Considering </w:t>
      </w:r>
      <w:r w:rsidRPr="00454743">
        <w:rPr>
          <w:rFonts w:ascii="Book Antiqua" w:eastAsia="Times New Roman" w:hAnsi="Book Antiqua" w:cs="Times New Roman"/>
          <w:color w:val="333333"/>
          <w:sz w:val="24"/>
          <w:szCs w:val="24"/>
          <w:lang w:eastAsia="en-ZA"/>
        </w:rPr>
        <w:t>the mandate assigned to the Working Group on the Rights of Older Persons and People with Disabilities, and to facilitate the process of drafting the Protocol on Ageing, ensuring compliance by State Parties with the recommendations contained in the AU Policy Framework and Plan of Action on Ageing;</w:t>
      </w:r>
    </w:p>
    <w:p w:rsidR="00454743" w:rsidRPr="00454743" w:rsidRDefault="00454743" w:rsidP="00454743">
      <w:pPr>
        <w:spacing w:after="0" w:line="240" w:lineRule="auto"/>
        <w:rPr>
          <w:rFonts w:ascii="Times New Roman" w:eastAsia="Times New Roman" w:hAnsi="Times New Roman" w:cs="Times New Roman"/>
          <w:sz w:val="24"/>
          <w:szCs w:val="24"/>
          <w:lang w:eastAsia="en-ZA"/>
        </w:rPr>
      </w:pPr>
    </w:p>
    <w:p w:rsidR="00454743" w:rsidRPr="00454743" w:rsidRDefault="00454743" w:rsidP="00454743">
      <w:pPr>
        <w:spacing w:before="91" w:after="0" w:line="240" w:lineRule="auto"/>
        <w:ind w:left="477" w:right="876"/>
        <w:rPr>
          <w:rFonts w:ascii="Times New Roman" w:eastAsia="Times New Roman" w:hAnsi="Times New Roman" w:cs="Times New Roman"/>
          <w:sz w:val="24"/>
          <w:szCs w:val="24"/>
          <w:lang w:eastAsia="en-ZA"/>
        </w:rPr>
      </w:pPr>
      <w:r w:rsidRPr="00454743">
        <w:rPr>
          <w:rFonts w:ascii="Book Antiqua" w:eastAsia="Times New Roman" w:hAnsi="Book Antiqua" w:cs="Times New Roman"/>
          <w:b/>
          <w:bCs/>
          <w:color w:val="333333"/>
          <w:sz w:val="24"/>
          <w:szCs w:val="24"/>
          <w:lang w:eastAsia="en-ZA"/>
        </w:rPr>
        <w:t xml:space="preserve">Recalling </w:t>
      </w:r>
      <w:r w:rsidRPr="00454743">
        <w:rPr>
          <w:rFonts w:ascii="Book Antiqua" w:eastAsia="Times New Roman" w:hAnsi="Book Antiqua" w:cs="Times New Roman"/>
          <w:color w:val="333333"/>
          <w:sz w:val="24"/>
          <w:szCs w:val="24"/>
          <w:lang w:eastAsia="en-ZA"/>
        </w:rPr>
        <w:t>Resolution ACHPR/Res.189 (XLIX) 2011 adopted in May 2011, increasing the number of Experts of the Working Group to effectively implement its mandate;</w:t>
      </w:r>
    </w:p>
    <w:p w:rsidR="00454743" w:rsidRPr="00454743" w:rsidRDefault="00454743" w:rsidP="00454743">
      <w:pPr>
        <w:spacing w:after="0" w:line="240" w:lineRule="auto"/>
        <w:rPr>
          <w:rFonts w:ascii="Times New Roman" w:eastAsia="Times New Roman" w:hAnsi="Times New Roman" w:cs="Times New Roman"/>
          <w:sz w:val="24"/>
          <w:szCs w:val="24"/>
          <w:lang w:eastAsia="en-ZA"/>
        </w:rPr>
      </w:pPr>
    </w:p>
    <w:p w:rsidR="00454743" w:rsidRPr="00454743" w:rsidRDefault="00454743" w:rsidP="00454743">
      <w:pPr>
        <w:spacing w:before="91" w:after="0" w:line="240" w:lineRule="auto"/>
        <w:ind w:left="477" w:right="874"/>
        <w:jc w:val="both"/>
        <w:rPr>
          <w:rFonts w:ascii="Times New Roman" w:eastAsia="Times New Roman" w:hAnsi="Times New Roman" w:cs="Times New Roman"/>
          <w:sz w:val="24"/>
          <w:szCs w:val="24"/>
          <w:lang w:eastAsia="en-ZA"/>
        </w:rPr>
      </w:pPr>
      <w:r w:rsidRPr="00454743">
        <w:rPr>
          <w:rFonts w:ascii="Book Antiqua" w:eastAsia="Times New Roman" w:hAnsi="Book Antiqua" w:cs="Times New Roman"/>
          <w:b/>
          <w:bCs/>
          <w:color w:val="333333"/>
          <w:sz w:val="24"/>
          <w:szCs w:val="24"/>
          <w:lang w:eastAsia="en-ZA"/>
        </w:rPr>
        <w:t xml:space="preserve">Further recalling </w:t>
      </w:r>
      <w:r w:rsidRPr="00454743">
        <w:rPr>
          <w:rFonts w:ascii="Book Antiqua" w:eastAsia="Times New Roman" w:hAnsi="Book Antiqua" w:cs="Times New Roman"/>
          <w:color w:val="333333"/>
          <w:sz w:val="24"/>
          <w:szCs w:val="24"/>
          <w:lang w:eastAsia="en-ZA"/>
        </w:rPr>
        <w:t>Resolution ACHPR/Res.250 (CCL) 13 on the renewal of the mandate and appointment of the Chairperson and other Members of the Working Group on the Rights of Older Persons and Persons with Disabilities in Africa;</w:t>
      </w:r>
    </w:p>
    <w:p w:rsidR="00454743" w:rsidRPr="00454743" w:rsidRDefault="00454743" w:rsidP="00454743">
      <w:pPr>
        <w:spacing w:after="0" w:line="240" w:lineRule="auto"/>
        <w:rPr>
          <w:rFonts w:ascii="Times New Roman" w:eastAsia="Times New Roman" w:hAnsi="Times New Roman" w:cs="Times New Roman"/>
          <w:sz w:val="24"/>
          <w:szCs w:val="24"/>
          <w:lang w:eastAsia="en-ZA"/>
        </w:rPr>
      </w:pPr>
    </w:p>
    <w:p w:rsidR="00454743" w:rsidRPr="00454743" w:rsidRDefault="00454743" w:rsidP="00454743">
      <w:pPr>
        <w:spacing w:after="0" w:line="240" w:lineRule="auto"/>
        <w:ind w:left="477" w:right="877"/>
        <w:jc w:val="both"/>
        <w:rPr>
          <w:rFonts w:ascii="Times New Roman" w:eastAsia="Times New Roman" w:hAnsi="Times New Roman" w:cs="Times New Roman"/>
          <w:sz w:val="24"/>
          <w:szCs w:val="24"/>
          <w:lang w:eastAsia="en-ZA"/>
        </w:rPr>
      </w:pPr>
      <w:r w:rsidRPr="00454743">
        <w:rPr>
          <w:rFonts w:ascii="Book Antiqua" w:eastAsia="Times New Roman" w:hAnsi="Book Antiqua" w:cs="Times New Roman"/>
          <w:b/>
          <w:bCs/>
          <w:color w:val="000000"/>
          <w:sz w:val="24"/>
          <w:szCs w:val="24"/>
          <w:lang w:eastAsia="en-ZA"/>
        </w:rPr>
        <w:t xml:space="preserve">Considering </w:t>
      </w:r>
      <w:r w:rsidRPr="00454743">
        <w:rPr>
          <w:rFonts w:ascii="Book Antiqua" w:eastAsia="Times New Roman" w:hAnsi="Book Antiqua" w:cs="Times New Roman"/>
          <w:color w:val="000000"/>
          <w:sz w:val="24"/>
          <w:szCs w:val="24"/>
          <w:lang w:eastAsia="en-ZA"/>
        </w:rPr>
        <w:t>Resolution ACHPR/Res.312 (LVII) 2015 on the Renewal of the Mandate and Reconstitution of the Working Group on the Rights of Older Persons and People with Disabilities in Africa</w:t>
      </w:r>
    </w:p>
    <w:p w:rsidR="00454743" w:rsidRPr="00454743" w:rsidRDefault="00454743" w:rsidP="00454743">
      <w:pPr>
        <w:spacing w:after="0" w:line="240" w:lineRule="auto"/>
        <w:rPr>
          <w:rFonts w:ascii="Times New Roman" w:eastAsia="Times New Roman" w:hAnsi="Times New Roman" w:cs="Times New Roman"/>
          <w:sz w:val="24"/>
          <w:szCs w:val="24"/>
          <w:lang w:eastAsia="en-ZA"/>
        </w:rPr>
      </w:pPr>
    </w:p>
    <w:p w:rsidR="00454743" w:rsidRPr="00454743" w:rsidRDefault="00454743" w:rsidP="00454743">
      <w:pPr>
        <w:spacing w:after="0" w:line="240" w:lineRule="auto"/>
        <w:ind w:left="477" w:right="877"/>
        <w:jc w:val="both"/>
        <w:rPr>
          <w:rFonts w:ascii="Times New Roman" w:eastAsia="Times New Roman" w:hAnsi="Times New Roman" w:cs="Times New Roman"/>
          <w:sz w:val="24"/>
          <w:szCs w:val="24"/>
          <w:lang w:eastAsia="en-ZA"/>
        </w:rPr>
      </w:pPr>
      <w:r w:rsidRPr="00454743">
        <w:rPr>
          <w:rFonts w:ascii="Book Antiqua" w:eastAsia="Times New Roman" w:hAnsi="Book Antiqua" w:cs="Times New Roman"/>
          <w:b/>
          <w:bCs/>
          <w:color w:val="333333"/>
          <w:sz w:val="24"/>
          <w:szCs w:val="24"/>
          <w:lang w:eastAsia="en-ZA"/>
        </w:rPr>
        <w:t xml:space="preserve">Considering </w:t>
      </w:r>
      <w:r w:rsidRPr="00454743">
        <w:rPr>
          <w:rFonts w:ascii="Book Antiqua" w:eastAsia="Times New Roman" w:hAnsi="Book Antiqua" w:cs="Times New Roman"/>
          <w:color w:val="333333"/>
          <w:sz w:val="24"/>
          <w:szCs w:val="24"/>
          <w:lang w:eastAsia="en-ZA"/>
        </w:rPr>
        <w:t>that the Working Group needs additional expertise to efficiently conduct its mandate;</w:t>
      </w:r>
    </w:p>
    <w:p w:rsidR="00454743" w:rsidRPr="00454743" w:rsidRDefault="00454743" w:rsidP="00454743">
      <w:pPr>
        <w:spacing w:before="91" w:after="0" w:line="240" w:lineRule="auto"/>
        <w:ind w:left="477"/>
        <w:jc w:val="both"/>
        <w:rPr>
          <w:rFonts w:ascii="Times New Roman" w:eastAsia="Times New Roman" w:hAnsi="Times New Roman" w:cs="Times New Roman"/>
          <w:sz w:val="24"/>
          <w:szCs w:val="24"/>
          <w:lang w:eastAsia="en-ZA"/>
        </w:rPr>
      </w:pPr>
      <w:r w:rsidRPr="00454743">
        <w:rPr>
          <w:rFonts w:ascii="Book Antiqua" w:eastAsia="Times New Roman" w:hAnsi="Book Antiqua" w:cs="Times New Roman"/>
          <w:color w:val="333333"/>
          <w:sz w:val="24"/>
          <w:szCs w:val="24"/>
          <w:lang w:eastAsia="en-ZA"/>
        </w:rPr>
        <w:t>The Commission:</w:t>
      </w:r>
    </w:p>
    <w:p w:rsidR="00454743" w:rsidRPr="00454743" w:rsidRDefault="00454743" w:rsidP="00454743">
      <w:pPr>
        <w:spacing w:after="0" w:line="240" w:lineRule="auto"/>
        <w:rPr>
          <w:rFonts w:ascii="Times New Roman" w:eastAsia="Times New Roman" w:hAnsi="Times New Roman" w:cs="Times New Roman"/>
          <w:sz w:val="24"/>
          <w:szCs w:val="24"/>
          <w:lang w:eastAsia="en-ZA"/>
        </w:rPr>
      </w:pPr>
    </w:p>
    <w:p w:rsidR="00454743" w:rsidRPr="00454743" w:rsidRDefault="00454743" w:rsidP="00454743">
      <w:pPr>
        <w:spacing w:after="0" w:line="240" w:lineRule="auto"/>
        <w:ind w:left="477" w:right="875"/>
        <w:jc w:val="both"/>
        <w:rPr>
          <w:rFonts w:ascii="Times New Roman" w:eastAsia="Times New Roman" w:hAnsi="Times New Roman" w:cs="Times New Roman"/>
          <w:sz w:val="24"/>
          <w:szCs w:val="24"/>
          <w:lang w:eastAsia="en-ZA"/>
        </w:rPr>
      </w:pPr>
      <w:r w:rsidRPr="00454743">
        <w:rPr>
          <w:rFonts w:ascii="Book Antiqua" w:eastAsia="Times New Roman" w:hAnsi="Book Antiqua" w:cs="Times New Roman"/>
          <w:b/>
          <w:bCs/>
          <w:color w:val="333333"/>
          <w:sz w:val="24"/>
          <w:szCs w:val="24"/>
          <w:lang w:eastAsia="en-ZA"/>
        </w:rPr>
        <w:t xml:space="preserve">Decides to </w:t>
      </w:r>
      <w:r w:rsidRPr="00454743">
        <w:rPr>
          <w:rFonts w:ascii="Book Antiqua" w:eastAsia="Times New Roman" w:hAnsi="Book Antiqua" w:cs="Times New Roman"/>
          <w:color w:val="000000"/>
          <w:sz w:val="24"/>
          <w:szCs w:val="24"/>
          <w:lang w:eastAsia="en-ZA"/>
        </w:rPr>
        <w:t xml:space="preserve">complement the number of Expert Members of the Working Group with the appointment of Ms </w:t>
      </w:r>
      <w:proofErr w:type="spellStart"/>
      <w:r w:rsidRPr="00454743">
        <w:rPr>
          <w:rFonts w:ascii="Book Antiqua" w:eastAsia="Times New Roman" w:hAnsi="Book Antiqua" w:cs="Times New Roman"/>
          <w:color w:val="000000"/>
          <w:sz w:val="24"/>
          <w:szCs w:val="24"/>
          <w:lang w:eastAsia="en-ZA"/>
        </w:rPr>
        <w:t>G</w:t>
      </w:r>
      <w:r w:rsidRPr="00454743">
        <w:rPr>
          <w:rFonts w:ascii="Calibri" w:eastAsia="Times New Roman" w:hAnsi="Calibri" w:cs="Times New Roman"/>
          <w:color w:val="000000"/>
          <w:lang w:eastAsia="en-ZA"/>
        </w:rPr>
        <w:t>é</w:t>
      </w:r>
      <w:r w:rsidRPr="00454743">
        <w:rPr>
          <w:rFonts w:ascii="Book Antiqua" w:eastAsia="Times New Roman" w:hAnsi="Book Antiqua" w:cs="Times New Roman"/>
          <w:color w:val="000000"/>
          <w:sz w:val="24"/>
          <w:szCs w:val="24"/>
          <w:lang w:eastAsia="en-ZA"/>
        </w:rPr>
        <w:t>ronime</w:t>
      </w:r>
      <w:proofErr w:type="spellEnd"/>
      <w:r w:rsidRPr="00454743">
        <w:rPr>
          <w:rFonts w:ascii="Book Antiqua" w:eastAsia="Times New Roman" w:hAnsi="Book Antiqua" w:cs="Times New Roman"/>
          <w:color w:val="000000"/>
          <w:sz w:val="24"/>
          <w:szCs w:val="24"/>
          <w:lang w:eastAsia="en-ZA"/>
        </w:rPr>
        <w:t xml:space="preserve"> </w:t>
      </w:r>
      <w:proofErr w:type="spellStart"/>
      <w:r w:rsidRPr="00454743">
        <w:rPr>
          <w:rFonts w:ascii="Book Antiqua" w:eastAsia="Times New Roman" w:hAnsi="Book Antiqua" w:cs="Times New Roman"/>
          <w:color w:val="000000"/>
          <w:sz w:val="24"/>
          <w:szCs w:val="24"/>
          <w:lang w:eastAsia="en-ZA"/>
        </w:rPr>
        <w:t>Tokpo</w:t>
      </w:r>
      <w:proofErr w:type="spellEnd"/>
      <w:r w:rsidRPr="00454743">
        <w:rPr>
          <w:rFonts w:ascii="Book Antiqua" w:eastAsia="Times New Roman" w:hAnsi="Book Antiqua" w:cs="Times New Roman"/>
          <w:color w:val="000000"/>
          <w:sz w:val="24"/>
          <w:szCs w:val="24"/>
          <w:lang w:eastAsia="en-ZA"/>
        </w:rPr>
        <w:t xml:space="preserve"> (Benin) as Expert Member of the Working Group from this day 25 February 2016 to 4 November 2017.</w:t>
      </w:r>
    </w:p>
    <w:p w:rsidR="00667D87" w:rsidRDefault="00454743"/>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743"/>
    <w:rsid w:val="00064C86"/>
    <w:rsid w:val="000A4469"/>
    <w:rsid w:val="004547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FA61D-9D84-4FB0-96E0-DD586FFA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54743"/>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54743"/>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454743"/>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0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2022-02-24T17:28:00Z</dcterms:created>
  <dcterms:modified xsi:type="dcterms:W3CDTF">2022-02-24T17:29:00Z</dcterms:modified>
</cp:coreProperties>
</file>