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90" w:rsidRPr="00E77790" w:rsidRDefault="00E77790" w:rsidP="00E77790">
      <w:pPr>
        <w:spacing w:before="240" w:after="0" w:line="240" w:lineRule="auto"/>
        <w:ind w:left="477" w:right="876"/>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lang w:eastAsia="en-ZA"/>
        </w:rPr>
        <w:t>ACHPR/</w:t>
      </w:r>
      <w:bookmarkStart w:id="0" w:name="_GoBack"/>
      <w:r w:rsidRPr="00E77790">
        <w:rPr>
          <w:rFonts w:ascii="Book Antiqua" w:eastAsia="Times New Roman" w:hAnsi="Book Antiqua" w:cs="Times New Roman"/>
          <w:b/>
          <w:bCs/>
          <w:color w:val="000000"/>
          <w:lang w:eastAsia="en-ZA"/>
        </w:rPr>
        <w:t>Res. 336 (EXT.OS/XIX) 2016</w:t>
      </w:r>
      <w:bookmarkEnd w:id="0"/>
      <w:r w:rsidRPr="00E77790">
        <w:rPr>
          <w:rFonts w:ascii="Book Antiqua" w:eastAsia="Times New Roman" w:hAnsi="Book Antiqua" w:cs="Times New Roman"/>
          <w:b/>
          <w:bCs/>
          <w:color w:val="000000"/>
          <w:lang w:eastAsia="en-ZA"/>
        </w:rPr>
        <w:t xml:space="preserve">: </w:t>
      </w:r>
      <w:r w:rsidRPr="00E77790">
        <w:rPr>
          <w:rFonts w:ascii="Book Antiqua" w:eastAsia="Times New Roman" w:hAnsi="Book Antiqua" w:cs="Times New Roman"/>
          <w:b/>
          <w:bCs/>
          <w:color w:val="000000"/>
          <w:sz w:val="24"/>
          <w:szCs w:val="24"/>
          <w:lang w:eastAsia="en-ZA"/>
        </w:rPr>
        <w:t>Resolution on Measures to Protect and Promote the Work of Women Human Rights Defenders</w:t>
      </w:r>
    </w:p>
    <w:p w:rsidR="00E77790" w:rsidRPr="00E77790" w:rsidRDefault="00E77790" w:rsidP="00E77790">
      <w:pPr>
        <w:spacing w:before="198" w:after="0" w:line="240" w:lineRule="auto"/>
        <w:ind w:left="477" w:right="243"/>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i/>
          <w:iCs/>
          <w:color w:val="000000"/>
          <w:sz w:val="24"/>
          <w:szCs w:val="24"/>
          <w:lang w:eastAsia="en-ZA"/>
        </w:rPr>
        <w:t>The African Commission on Human and Peoples’ Rights (the Commission), meeting at its 19</w:t>
      </w:r>
      <w:r w:rsidRPr="00E77790">
        <w:rPr>
          <w:rFonts w:ascii="Book Antiqua" w:eastAsia="Times New Roman" w:hAnsi="Book Antiqua" w:cs="Times New Roman"/>
          <w:i/>
          <w:iCs/>
          <w:color w:val="000000"/>
          <w:sz w:val="16"/>
          <w:szCs w:val="16"/>
          <w:vertAlign w:val="superscript"/>
          <w:lang w:eastAsia="en-ZA"/>
        </w:rPr>
        <w:t xml:space="preserve">th </w:t>
      </w:r>
      <w:r w:rsidRPr="00E77790">
        <w:rPr>
          <w:rFonts w:ascii="Book Antiqua" w:eastAsia="Times New Roman" w:hAnsi="Book Antiqua" w:cs="Times New Roman"/>
          <w:i/>
          <w:iCs/>
          <w:color w:val="000000"/>
          <w:sz w:val="24"/>
          <w:szCs w:val="24"/>
          <w:lang w:eastAsia="en-ZA"/>
        </w:rPr>
        <w:t>Extra-Ordinary Session, held in Banjul, The Islamic Republic of The Gambia, from 16 to 25 February 2016;</w:t>
      </w:r>
    </w:p>
    <w:p w:rsidR="00E77790" w:rsidRPr="00E77790" w:rsidRDefault="00E77790" w:rsidP="00E77790">
      <w:pPr>
        <w:spacing w:before="242" w:after="0" w:line="240" w:lineRule="auto"/>
        <w:ind w:left="477" w:right="876"/>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Recalling </w:t>
      </w:r>
      <w:r w:rsidRPr="00E77790">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E77790" w:rsidRPr="00E77790" w:rsidRDefault="00E77790" w:rsidP="00E77790">
      <w:pPr>
        <w:spacing w:before="239" w:after="0" w:line="240" w:lineRule="auto"/>
        <w:ind w:left="477"/>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Further recalling </w:t>
      </w:r>
      <w:r w:rsidRPr="00E77790">
        <w:rPr>
          <w:rFonts w:ascii="Book Antiqua" w:eastAsia="Times New Roman" w:hAnsi="Book Antiqua" w:cs="Times New Roman"/>
          <w:color w:val="000000"/>
          <w:sz w:val="24"/>
          <w:szCs w:val="24"/>
          <w:lang w:eastAsia="en-ZA"/>
        </w:rPr>
        <w:t>its Resolutions ACHPR/Res.69 (XXXV) 04, ACHPR/Res.119</w:t>
      </w:r>
    </w:p>
    <w:p w:rsidR="00E77790" w:rsidRPr="00E77790" w:rsidRDefault="00E77790" w:rsidP="00E77790">
      <w:pPr>
        <w:tabs>
          <w:tab w:val="left" w:pos="720"/>
        </w:tabs>
        <w:spacing w:before="45" w:after="0" w:line="240" w:lineRule="auto"/>
        <w:ind w:left="837" w:right="875" w:hanging="360"/>
        <w:jc w:val="both"/>
        <w:textAlignment w:val="baseline"/>
        <w:rPr>
          <w:rFonts w:ascii="Book Antiqua" w:eastAsia="Times New Roman" w:hAnsi="Book Antiqua" w:cs="Times New Roman"/>
          <w:color w:val="000000"/>
          <w:sz w:val="24"/>
          <w:szCs w:val="24"/>
          <w:lang w:eastAsia="en-ZA"/>
        </w:rPr>
      </w:pPr>
      <w:r w:rsidRPr="00E77790">
        <w:rPr>
          <w:rFonts w:ascii="Book Antiqua" w:eastAsia="Times New Roman" w:hAnsi="Book Antiqua" w:cs="Times New Roman"/>
          <w:color w:val="000000"/>
          <w:sz w:val="24"/>
          <w:szCs w:val="24"/>
          <w:lang w:eastAsia="en-ZA"/>
        </w:rPr>
        <w:t>XLII.</w:t>
      </w:r>
      <w:r>
        <w:rPr>
          <w:rFonts w:ascii="Book Antiqua" w:eastAsia="Times New Roman" w:hAnsi="Book Antiqua" w:cs="Times New Roman"/>
          <w:color w:val="000000"/>
          <w:sz w:val="24"/>
          <w:szCs w:val="24"/>
          <w:lang w:eastAsia="en-ZA"/>
        </w:rPr>
        <w:t xml:space="preserve"> </w:t>
      </w:r>
      <w:r w:rsidRPr="00E77790">
        <w:rPr>
          <w:rFonts w:ascii="Book Antiqua" w:eastAsia="Times New Roman" w:hAnsi="Book Antiqua" w:cs="Times New Roman"/>
          <w:color w:val="000000"/>
          <w:sz w:val="24"/>
          <w:szCs w:val="24"/>
          <w:lang w:eastAsia="en-ZA"/>
        </w:rPr>
        <w:t>07, ACHPR/Res.196 (L) 11 and A</w:t>
      </w:r>
      <w:r>
        <w:rPr>
          <w:rFonts w:ascii="Book Antiqua" w:eastAsia="Times New Roman" w:hAnsi="Book Antiqua" w:cs="Times New Roman"/>
          <w:color w:val="000000"/>
          <w:sz w:val="24"/>
          <w:szCs w:val="24"/>
          <w:lang w:eastAsia="en-ZA"/>
        </w:rPr>
        <w:t xml:space="preserve">CHPR/Res.273 (LV) 2014 relevant </w:t>
      </w:r>
      <w:r w:rsidRPr="00E77790">
        <w:rPr>
          <w:rFonts w:ascii="Book Antiqua" w:eastAsia="Times New Roman" w:hAnsi="Book Antiqua" w:cs="Times New Roman"/>
          <w:color w:val="000000"/>
          <w:sz w:val="24"/>
          <w:szCs w:val="24"/>
          <w:lang w:eastAsia="en-ZA"/>
        </w:rPr>
        <w:t>to the situation of human rights defenders in Africa and the mandate of the Special Rapporteur on the Human Rights defenders;</w:t>
      </w:r>
    </w:p>
    <w:p w:rsidR="00E77790" w:rsidRPr="00E77790" w:rsidRDefault="00E77790" w:rsidP="00E77790">
      <w:pPr>
        <w:spacing w:before="240" w:after="0" w:line="240" w:lineRule="auto"/>
        <w:ind w:left="477" w:right="876"/>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Considering </w:t>
      </w:r>
      <w:r w:rsidRPr="00E77790">
        <w:rPr>
          <w:rFonts w:ascii="Book Antiqua" w:eastAsia="Times New Roman" w:hAnsi="Book Antiqua" w:cs="Times New Roman"/>
          <w:color w:val="000000"/>
          <w:sz w:val="24"/>
          <w:szCs w:val="24"/>
          <w:lang w:eastAsia="en-ZA"/>
        </w:rPr>
        <w:t>the obligations of State Parties under Article 18 (3) of the African Charter and the relevant provisions of the Protocol to the African Charter on Human and Peoples’ Rights on the Rights of Women in Africa (the Maputo Protocol), particularly in light of the celebration of the African Year of Human Rights with particular focus on the Rights of Women, to eliminate all discrimination against women and ensure the protection of their rights;</w:t>
      </w:r>
    </w:p>
    <w:p w:rsidR="00E77790" w:rsidRPr="00E77790" w:rsidRDefault="00E77790" w:rsidP="00E77790">
      <w:pPr>
        <w:spacing w:before="240" w:after="0" w:line="240" w:lineRule="auto"/>
        <w:ind w:left="477" w:right="875"/>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Recalling </w:t>
      </w:r>
      <w:r w:rsidRPr="00E77790">
        <w:rPr>
          <w:rFonts w:ascii="Book Antiqua" w:eastAsia="Times New Roman" w:hAnsi="Book Antiqua" w:cs="Times New Roman"/>
          <w:color w:val="000000"/>
          <w:sz w:val="24"/>
          <w:szCs w:val="24"/>
          <w:lang w:eastAsia="en-ZA"/>
        </w:rPr>
        <w:t>the Report on the Situation of Women Human Rights Defenders in Africa, adopted at the Commission’s 56</w:t>
      </w:r>
      <w:r w:rsidRPr="00E77790">
        <w:rPr>
          <w:rFonts w:ascii="Book Antiqua" w:eastAsia="Times New Roman" w:hAnsi="Book Antiqua" w:cs="Times New Roman"/>
          <w:color w:val="000000"/>
          <w:sz w:val="16"/>
          <w:szCs w:val="16"/>
          <w:vertAlign w:val="superscript"/>
          <w:lang w:eastAsia="en-ZA"/>
        </w:rPr>
        <w:t xml:space="preserve">th </w:t>
      </w:r>
      <w:r w:rsidRPr="00E77790">
        <w:rPr>
          <w:rFonts w:ascii="Book Antiqua" w:eastAsia="Times New Roman" w:hAnsi="Book Antiqua" w:cs="Times New Roman"/>
          <w:color w:val="000000"/>
          <w:sz w:val="24"/>
          <w:szCs w:val="24"/>
          <w:lang w:eastAsia="en-ZA"/>
        </w:rPr>
        <w:t>Ordinary Session, held in Banjul, The Gambia, from 21 April to 7 May 2015;</w:t>
      </w:r>
    </w:p>
    <w:p w:rsidR="00E77790" w:rsidRPr="00E77790" w:rsidRDefault="00E77790" w:rsidP="00E77790">
      <w:pPr>
        <w:spacing w:before="241" w:after="0" w:line="240" w:lineRule="auto"/>
        <w:ind w:left="477" w:right="874"/>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Considering </w:t>
      </w:r>
      <w:r w:rsidRPr="00E77790">
        <w:rPr>
          <w:rFonts w:ascii="Book Antiqua" w:eastAsia="Times New Roman" w:hAnsi="Book Antiqua" w:cs="Times New Roman"/>
          <w:color w:val="000000"/>
          <w:sz w:val="24"/>
          <w:szCs w:val="24"/>
          <w:lang w:eastAsia="en-ZA"/>
        </w:rPr>
        <w:t>that Resolution ACHPR/ Rés.196 (L)11 acknowledges the difficult environment in which human rights defenders in Africa conduct their work, which is often characterized by arbitrary arrests and detentions, acts of harassment, threats and other forms of intimidation, summary and extra-judicial executions or torture;</w:t>
      </w:r>
    </w:p>
    <w:p w:rsidR="00E77790" w:rsidRPr="00E77790" w:rsidRDefault="00E77790" w:rsidP="00E77790">
      <w:pPr>
        <w:spacing w:before="240" w:after="0" w:line="240" w:lineRule="auto"/>
        <w:ind w:left="477" w:right="877"/>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Further considering </w:t>
      </w:r>
      <w:r w:rsidRPr="00E77790">
        <w:rPr>
          <w:rFonts w:ascii="Book Antiqua" w:eastAsia="Times New Roman" w:hAnsi="Book Antiqua" w:cs="Times New Roman"/>
          <w:color w:val="000000"/>
          <w:sz w:val="24"/>
          <w:szCs w:val="24"/>
          <w:lang w:eastAsia="en-ZA"/>
        </w:rPr>
        <w:t>that Resolution ACHPR/ Rés.245 (LIV) 13 recognizes the challenges confronting women in Africa, particularly with regard to the recognition, exercise and enjoyment of their rights;</w:t>
      </w:r>
    </w:p>
    <w:p w:rsidR="00E77790" w:rsidRPr="00E77790" w:rsidRDefault="00E77790" w:rsidP="00E77790">
      <w:pPr>
        <w:spacing w:before="239" w:after="0" w:line="240" w:lineRule="auto"/>
        <w:ind w:left="477" w:right="878"/>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Emphasizing </w:t>
      </w:r>
      <w:r w:rsidRPr="00E77790">
        <w:rPr>
          <w:rFonts w:ascii="Book Antiqua" w:eastAsia="Times New Roman" w:hAnsi="Book Antiqua" w:cs="Times New Roman"/>
          <w:color w:val="000000"/>
          <w:sz w:val="24"/>
          <w:szCs w:val="24"/>
          <w:lang w:eastAsia="en-ZA"/>
        </w:rPr>
        <w:t>the importance of State Parties making progress on the implementation of UN General Assembly resolution on Women Human Rights Defenders (A/RES/68/181) of 18 December 2013;</w:t>
      </w:r>
    </w:p>
    <w:p w:rsidR="00E77790" w:rsidRPr="00E77790" w:rsidRDefault="00E77790" w:rsidP="00E77790">
      <w:pPr>
        <w:spacing w:before="241" w:after="0" w:line="240" w:lineRule="auto"/>
        <w:ind w:left="477" w:right="873"/>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Bearing in mind </w:t>
      </w:r>
      <w:r w:rsidRPr="00E77790">
        <w:rPr>
          <w:rFonts w:ascii="Book Antiqua" w:eastAsia="Times New Roman" w:hAnsi="Book Antiqua" w:cs="Times New Roman"/>
          <w:color w:val="000000"/>
          <w:sz w:val="24"/>
          <w:szCs w:val="24"/>
          <w:lang w:eastAsia="en-ZA"/>
        </w:rPr>
        <w:t xml:space="preserve">the human rights protection instruments, particularly the United Nations Declaration on Human Rights Defenders, and that in the </w:t>
      </w:r>
      <w:r w:rsidRPr="00E77790">
        <w:rPr>
          <w:rFonts w:ascii="Book Antiqua" w:eastAsia="Times New Roman" w:hAnsi="Book Antiqua" w:cs="Times New Roman"/>
          <w:i/>
          <w:iCs/>
          <w:color w:val="000000"/>
          <w:sz w:val="24"/>
          <w:szCs w:val="24"/>
          <w:lang w:eastAsia="en-ZA"/>
        </w:rPr>
        <w:t>Grand Bay Declaration and Action Plan (Mauritius)</w:t>
      </w:r>
      <w:r w:rsidRPr="00E77790">
        <w:rPr>
          <w:rFonts w:ascii="Book Antiqua" w:eastAsia="Times New Roman" w:hAnsi="Book Antiqua" w:cs="Times New Roman"/>
          <w:color w:val="000000"/>
          <w:sz w:val="24"/>
          <w:szCs w:val="24"/>
          <w:lang w:eastAsia="en-ZA"/>
        </w:rPr>
        <w:t>, the Organisation of African Unity (African</w:t>
      </w:r>
      <w:r>
        <w:rPr>
          <w:rFonts w:ascii="Times New Roman" w:eastAsia="Times New Roman" w:hAnsi="Times New Roman" w:cs="Times New Roman"/>
          <w:sz w:val="24"/>
          <w:szCs w:val="24"/>
          <w:lang w:eastAsia="en-ZA"/>
        </w:rPr>
        <w:t xml:space="preserve"> </w:t>
      </w:r>
      <w:r w:rsidRPr="00E77790">
        <w:rPr>
          <w:rFonts w:ascii="Book Antiqua" w:eastAsia="Times New Roman" w:hAnsi="Book Antiqua" w:cs="Times New Roman"/>
          <w:color w:val="000000"/>
          <w:sz w:val="24"/>
          <w:szCs w:val="24"/>
          <w:lang w:eastAsia="en-ZA"/>
        </w:rPr>
        <w:t>Union) called on Member States “</w:t>
      </w:r>
      <w:r w:rsidRPr="00E77790">
        <w:rPr>
          <w:rFonts w:ascii="Book Antiqua" w:eastAsia="Times New Roman" w:hAnsi="Book Antiqua" w:cs="Times New Roman"/>
          <w:i/>
          <w:iCs/>
          <w:color w:val="000000"/>
          <w:sz w:val="24"/>
          <w:szCs w:val="24"/>
          <w:lang w:eastAsia="en-ZA"/>
        </w:rPr>
        <w:t xml:space="preserve">to take all the </w:t>
      </w:r>
      <w:r w:rsidRPr="00E77790">
        <w:rPr>
          <w:rFonts w:ascii="Book Antiqua" w:eastAsia="Times New Roman" w:hAnsi="Book Antiqua" w:cs="Times New Roman"/>
          <w:i/>
          <w:iCs/>
          <w:color w:val="000000"/>
          <w:sz w:val="24"/>
          <w:szCs w:val="24"/>
          <w:lang w:eastAsia="en-ZA"/>
        </w:rPr>
        <w:lastRenderedPageBreak/>
        <w:t>necessary measures to implement the United Nations Declaration on Human Rights Defenders in Africa”;</w:t>
      </w:r>
    </w:p>
    <w:p w:rsidR="00E77790" w:rsidRPr="00E77790" w:rsidRDefault="00E77790" w:rsidP="00E77790">
      <w:pPr>
        <w:spacing w:before="238" w:after="0" w:line="240" w:lineRule="auto"/>
        <w:ind w:left="477" w:right="876"/>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color w:val="000000"/>
          <w:sz w:val="24"/>
          <w:szCs w:val="24"/>
          <w:lang w:eastAsia="en-ZA"/>
        </w:rPr>
        <w:t>E</w:t>
      </w:r>
      <w:r w:rsidRPr="00E77790">
        <w:rPr>
          <w:rFonts w:ascii="Book Antiqua" w:eastAsia="Times New Roman" w:hAnsi="Book Antiqua" w:cs="Times New Roman"/>
          <w:b/>
          <w:bCs/>
          <w:color w:val="000000"/>
          <w:sz w:val="24"/>
          <w:szCs w:val="24"/>
          <w:lang w:eastAsia="en-ZA"/>
        </w:rPr>
        <w:t xml:space="preserve">mphasizing </w:t>
      </w:r>
      <w:r w:rsidRPr="00E77790">
        <w:rPr>
          <w:rFonts w:ascii="Book Antiqua" w:eastAsia="Times New Roman" w:hAnsi="Book Antiqua" w:cs="Times New Roman"/>
          <w:color w:val="000000"/>
          <w:sz w:val="24"/>
          <w:szCs w:val="24"/>
          <w:lang w:eastAsia="en-ZA"/>
        </w:rPr>
        <w:t>the obligations of State Parties under other regional and international human rights instruments to protect and promote human rights, particularly the obligation to guarantee the security of persons living in their own country, as well as freedoms of assembly, association, and expression;</w:t>
      </w:r>
    </w:p>
    <w:p w:rsidR="00E77790" w:rsidRPr="00E77790" w:rsidRDefault="00E77790" w:rsidP="00E77790">
      <w:pPr>
        <w:spacing w:before="240" w:after="0" w:line="240" w:lineRule="auto"/>
        <w:ind w:left="477" w:right="878"/>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Convinced that </w:t>
      </w:r>
      <w:r w:rsidRPr="00E77790">
        <w:rPr>
          <w:rFonts w:ascii="Book Antiqua" w:eastAsia="Times New Roman" w:hAnsi="Book Antiqua" w:cs="Times New Roman"/>
          <w:color w:val="000000"/>
          <w:sz w:val="24"/>
          <w:szCs w:val="24"/>
          <w:lang w:eastAsia="en-ZA"/>
        </w:rPr>
        <w:t xml:space="preserve">women human rights defenders face particular barriers to engaging in the </w:t>
      </w:r>
      <w:proofErr w:type="spellStart"/>
      <w:r w:rsidRPr="00E77790">
        <w:rPr>
          <w:rFonts w:ascii="Book Antiqua" w:eastAsia="Times New Roman" w:hAnsi="Book Antiqua" w:cs="Times New Roman"/>
          <w:color w:val="000000"/>
          <w:sz w:val="24"/>
          <w:szCs w:val="24"/>
          <w:lang w:eastAsia="en-ZA"/>
        </w:rPr>
        <w:t>defense</w:t>
      </w:r>
      <w:proofErr w:type="spellEnd"/>
      <w:r w:rsidRPr="00E77790">
        <w:rPr>
          <w:rFonts w:ascii="Book Antiqua" w:eastAsia="Times New Roman" w:hAnsi="Book Antiqua" w:cs="Times New Roman"/>
          <w:color w:val="000000"/>
          <w:sz w:val="24"/>
          <w:szCs w:val="24"/>
          <w:lang w:eastAsia="en-ZA"/>
        </w:rPr>
        <w:t xml:space="preserve"> of human rights and risks in the conduct of their work to defend human rights;</w:t>
      </w:r>
    </w:p>
    <w:p w:rsidR="00E77790" w:rsidRPr="00E77790" w:rsidRDefault="00E77790" w:rsidP="00E77790">
      <w:pPr>
        <w:spacing w:before="240" w:after="0" w:line="240" w:lineRule="auto"/>
        <w:ind w:left="477" w:right="877"/>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Deeply concerned </w:t>
      </w:r>
      <w:r w:rsidRPr="00E77790">
        <w:rPr>
          <w:rFonts w:ascii="Book Antiqua" w:eastAsia="Times New Roman" w:hAnsi="Book Antiqua" w:cs="Times New Roman"/>
          <w:color w:val="000000"/>
          <w:sz w:val="24"/>
          <w:szCs w:val="24"/>
          <w:lang w:eastAsia="en-ZA"/>
        </w:rPr>
        <w:t>regarding the impunity that perpetrators of acts of violence on human rights defenders, in particular on women human rights defenders continue to enjoy in a large number of African countries;</w:t>
      </w:r>
    </w:p>
    <w:p w:rsidR="00E77790" w:rsidRPr="00E77790" w:rsidRDefault="00E77790" w:rsidP="00E77790">
      <w:pPr>
        <w:spacing w:before="240" w:after="0" w:line="240" w:lineRule="auto"/>
        <w:ind w:left="477" w:right="877"/>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Noting </w:t>
      </w:r>
      <w:r w:rsidRPr="00E77790">
        <w:rPr>
          <w:rFonts w:ascii="Book Antiqua" w:eastAsia="Times New Roman" w:hAnsi="Book Antiqua" w:cs="Times New Roman"/>
          <w:color w:val="000000"/>
          <w:sz w:val="24"/>
          <w:szCs w:val="24"/>
          <w:lang w:eastAsia="en-ZA"/>
        </w:rPr>
        <w:t>efforts by some State Parties to ensure an enabling environment for human rights defenders, including by reaffirming the legitimacy of the work of women human rights defenders;</w:t>
      </w:r>
    </w:p>
    <w:p w:rsidR="00E77790" w:rsidRPr="00E77790" w:rsidRDefault="00E77790" w:rsidP="00E77790">
      <w:pPr>
        <w:spacing w:before="240" w:after="0" w:line="240" w:lineRule="auto"/>
        <w:ind w:left="477"/>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color w:val="000000"/>
          <w:sz w:val="24"/>
          <w:szCs w:val="24"/>
          <w:lang w:eastAsia="en-ZA"/>
        </w:rPr>
        <w:t>The Commission:</w:t>
      </w:r>
    </w:p>
    <w:p w:rsidR="00E77790" w:rsidRPr="00E77790" w:rsidRDefault="00E77790" w:rsidP="00E77790">
      <w:pPr>
        <w:spacing w:after="0" w:line="240" w:lineRule="auto"/>
        <w:rPr>
          <w:rFonts w:ascii="Times New Roman" w:eastAsia="Times New Roman" w:hAnsi="Times New Roman" w:cs="Times New Roman"/>
          <w:sz w:val="24"/>
          <w:szCs w:val="24"/>
          <w:lang w:eastAsia="en-ZA"/>
        </w:rPr>
      </w:pPr>
    </w:p>
    <w:p w:rsidR="00E77790" w:rsidRPr="00E77790" w:rsidRDefault="00E77790" w:rsidP="00E77790">
      <w:pPr>
        <w:spacing w:before="1" w:after="0" w:line="240" w:lineRule="auto"/>
        <w:ind w:left="477"/>
        <w:jc w:val="both"/>
        <w:rPr>
          <w:rFonts w:ascii="Times New Roman" w:eastAsia="Times New Roman" w:hAnsi="Times New Roman" w:cs="Times New Roman"/>
          <w:sz w:val="24"/>
          <w:szCs w:val="24"/>
          <w:lang w:eastAsia="en-ZA"/>
        </w:rPr>
      </w:pPr>
      <w:r w:rsidRPr="00E77790">
        <w:rPr>
          <w:rFonts w:ascii="Book Antiqua" w:eastAsia="Times New Roman" w:hAnsi="Book Antiqua" w:cs="Times New Roman"/>
          <w:b/>
          <w:bCs/>
          <w:color w:val="000000"/>
          <w:sz w:val="24"/>
          <w:szCs w:val="24"/>
          <w:lang w:eastAsia="en-ZA"/>
        </w:rPr>
        <w:t xml:space="preserve">Calls on </w:t>
      </w:r>
      <w:r w:rsidRPr="00E77790">
        <w:rPr>
          <w:rFonts w:ascii="Book Antiqua" w:eastAsia="Times New Roman" w:hAnsi="Book Antiqua" w:cs="Times New Roman"/>
          <w:color w:val="000000"/>
          <w:sz w:val="24"/>
          <w:szCs w:val="24"/>
          <w:lang w:eastAsia="en-ZA"/>
        </w:rPr>
        <w:t>State Parties to:</w:t>
      </w:r>
    </w:p>
    <w:p w:rsidR="00E77790" w:rsidRPr="00E77790" w:rsidRDefault="00E77790" w:rsidP="00E77790">
      <w:pPr>
        <w:spacing w:after="0" w:line="240" w:lineRule="auto"/>
        <w:rPr>
          <w:rFonts w:ascii="Times New Roman" w:eastAsia="Times New Roman" w:hAnsi="Times New Roman" w:cs="Times New Roman"/>
          <w:sz w:val="24"/>
          <w:szCs w:val="24"/>
          <w:lang w:eastAsia="en-ZA"/>
        </w:rPr>
      </w:pPr>
    </w:p>
    <w:p w:rsidR="00E77790" w:rsidRPr="00E77790" w:rsidRDefault="00E77790" w:rsidP="00E77790">
      <w:pPr>
        <w:spacing w:after="0" w:line="240" w:lineRule="auto"/>
        <w:ind w:left="717" w:right="876" w:hanging="240"/>
        <w:jc w:val="both"/>
        <w:textAlignment w:val="baseline"/>
        <w:rPr>
          <w:rFonts w:ascii="Book Antiqua" w:eastAsia="Times New Roman" w:hAnsi="Book Antiqua" w:cs="Times New Roman"/>
          <w:b/>
          <w:bCs/>
          <w:color w:val="000000"/>
          <w:sz w:val="24"/>
          <w:szCs w:val="24"/>
          <w:lang w:eastAsia="en-ZA"/>
        </w:rPr>
      </w:pPr>
      <w:proofErr w:type="spellStart"/>
      <w:r w:rsidRPr="00E77790">
        <w:rPr>
          <w:rFonts w:ascii="Book Antiqua" w:eastAsia="Times New Roman" w:hAnsi="Book Antiqua" w:cs="Times New Roman"/>
          <w:b/>
          <w:bCs/>
          <w:color w:val="000000"/>
          <w:sz w:val="24"/>
          <w:szCs w:val="24"/>
          <w:lang w:eastAsia="en-ZA"/>
        </w:rPr>
        <w:t>i</w:t>
      </w:r>
      <w:proofErr w:type="spellEnd"/>
      <w:r w:rsidRPr="00E77790">
        <w:rPr>
          <w:rFonts w:ascii="Book Antiqua" w:eastAsia="Times New Roman" w:hAnsi="Book Antiqua" w:cs="Times New Roman"/>
          <w:b/>
          <w:bCs/>
          <w:color w:val="000000"/>
          <w:sz w:val="24"/>
          <w:szCs w:val="24"/>
          <w:lang w:eastAsia="en-ZA"/>
        </w:rPr>
        <w:t>.</w:t>
      </w:r>
      <w:r w:rsidRPr="00E77790">
        <w:rPr>
          <w:rFonts w:ascii="Book Antiqua" w:eastAsia="Times New Roman" w:hAnsi="Book Antiqua" w:cs="Times New Roman"/>
          <w:b/>
          <w:bCs/>
          <w:color w:val="000000"/>
          <w:sz w:val="24"/>
          <w:szCs w:val="24"/>
          <w:lang w:eastAsia="en-ZA"/>
        </w:rPr>
        <w:tab/>
      </w:r>
      <w:r w:rsidRPr="00E77790">
        <w:rPr>
          <w:rFonts w:ascii="Book Antiqua" w:eastAsia="Times New Roman" w:hAnsi="Book Antiqua" w:cs="Times New Roman"/>
          <w:color w:val="000000"/>
          <w:sz w:val="24"/>
          <w:szCs w:val="24"/>
          <w:lang w:eastAsia="en-ZA"/>
        </w:rPr>
        <w:t>disseminate and implement the recommendations of the Commission’s Report on the Situation of Women Human Rights Defenders in Africa, in consultation with relevant stakeholders, and in particular women human rights defenders;</w:t>
      </w:r>
    </w:p>
    <w:p w:rsidR="00E77790" w:rsidRPr="00E77790" w:rsidRDefault="00E77790" w:rsidP="00E77790">
      <w:pPr>
        <w:spacing w:before="1" w:after="0" w:line="240" w:lineRule="auto"/>
        <w:ind w:left="720" w:right="876" w:hanging="240"/>
        <w:jc w:val="both"/>
        <w:textAlignment w:val="baseline"/>
        <w:rPr>
          <w:rFonts w:ascii="Book Antiqua" w:eastAsia="Times New Roman" w:hAnsi="Book Antiqua" w:cs="Times New Roman"/>
          <w:color w:val="000000"/>
          <w:sz w:val="24"/>
          <w:szCs w:val="24"/>
          <w:lang w:eastAsia="en-ZA"/>
        </w:rPr>
      </w:pPr>
      <w:r w:rsidRPr="00E77790">
        <w:rPr>
          <w:rFonts w:ascii="Book Antiqua" w:eastAsia="Times New Roman" w:hAnsi="Book Antiqua" w:cs="Times New Roman"/>
          <w:color w:val="000000"/>
          <w:sz w:val="24"/>
          <w:szCs w:val="24"/>
          <w:lang w:eastAsia="en-ZA"/>
        </w:rPr>
        <w:t>ii.</w:t>
      </w:r>
      <w:r w:rsidRPr="00E77790">
        <w:rPr>
          <w:rFonts w:ascii="Book Antiqua" w:eastAsia="Times New Roman" w:hAnsi="Book Antiqua" w:cs="Times New Roman"/>
          <w:color w:val="000000"/>
          <w:sz w:val="24"/>
          <w:szCs w:val="24"/>
          <w:lang w:eastAsia="en-ZA"/>
        </w:rPr>
        <w:tab/>
      </w:r>
      <w:proofErr w:type="gramStart"/>
      <w:r w:rsidRPr="00E77790">
        <w:rPr>
          <w:rFonts w:ascii="Book Antiqua" w:eastAsia="Times New Roman" w:hAnsi="Book Antiqua" w:cs="Times New Roman"/>
          <w:color w:val="000000"/>
          <w:sz w:val="24"/>
          <w:szCs w:val="24"/>
          <w:lang w:eastAsia="en-ZA"/>
        </w:rPr>
        <w:t>end</w:t>
      </w:r>
      <w:proofErr w:type="gramEnd"/>
      <w:r w:rsidRPr="00E77790">
        <w:rPr>
          <w:rFonts w:ascii="Book Antiqua" w:eastAsia="Times New Roman" w:hAnsi="Book Antiqua" w:cs="Times New Roman"/>
          <w:color w:val="000000"/>
          <w:sz w:val="24"/>
          <w:szCs w:val="24"/>
          <w:lang w:eastAsia="en-ZA"/>
        </w:rPr>
        <w:t xml:space="preserve"> impunity by adopting specific laws and relevant measures to promote and protect the work of human rights defenders, which should include provisions that recognize and address the specific protection needs of women human rights defenders;</w:t>
      </w:r>
    </w:p>
    <w:p w:rsidR="00E77790" w:rsidRPr="00E77790" w:rsidRDefault="00E77790" w:rsidP="00E77790">
      <w:pPr>
        <w:spacing w:after="0" w:line="240" w:lineRule="auto"/>
        <w:ind w:left="720" w:right="877" w:hanging="240"/>
        <w:jc w:val="both"/>
        <w:textAlignment w:val="baseline"/>
        <w:rPr>
          <w:rFonts w:ascii="Book Antiqua" w:eastAsia="Times New Roman" w:hAnsi="Book Antiqua" w:cs="Times New Roman"/>
          <w:color w:val="000000"/>
          <w:sz w:val="24"/>
          <w:szCs w:val="24"/>
          <w:lang w:eastAsia="en-ZA"/>
        </w:rPr>
      </w:pPr>
      <w:proofErr w:type="spellStart"/>
      <w:proofErr w:type="gramStart"/>
      <w:r>
        <w:rPr>
          <w:rFonts w:ascii="Book Antiqua" w:eastAsia="Times New Roman" w:hAnsi="Book Antiqua" w:cs="Times New Roman"/>
          <w:color w:val="000000"/>
          <w:sz w:val="24"/>
          <w:szCs w:val="24"/>
          <w:lang w:eastAsia="en-ZA"/>
        </w:rPr>
        <w:t>iii.</w:t>
      </w:r>
      <w:r w:rsidRPr="00E77790">
        <w:rPr>
          <w:rFonts w:ascii="Book Antiqua" w:eastAsia="Times New Roman" w:hAnsi="Book Antiqua" w:cs="Times New Roman"/>
          <w:color w:val="000000"/>
          <w:sz w:val="24"/>
          <w:szCs w:val="24"/>
          <w:lang w:eastAsia="en-ZA"/>
        </w:rPr>
        <w:t>ensure</w:t>
      </w:r>
      <w:proofErr w:type="spellEnd"/>
      <w:proofErr w:type="gramEnd"/>
      <w:r w:rsidRPr="00E77790">
        <w:rPr>
          <w:rFonts w:ascii="Book Antiqua" w:eastAsia="Times New Roman" w:hAnsi="Book Antiqua" w:cs="Times New Roman"/>
          <w:color w:val="000000"/>
          <w:sz w:val="24"/>
          <w:szCs w:val="24"/>
          <w:lang w:eastAsia="en-ZA"/>
        </w:rPr>
        <w:t xml:space="preserve"> that efforts designed to prevent and address violations and discrimination against women human rights defenders are developed and monitored in consultation with human rights defenders and other relevant stakeholders;</w:t>
      </w:r>
    </w:p>
    <w:p w:rsidR="00E77790" w:rsidRPr="00E77790" w:rsidRDefault="00E77790" w:rsidP="00E77790">
      <w:pPr>
        <w:spacing w:after="0" w:line="240" w:lineRule="auto"/>
        <w:ind w:left="720" w:right="875" w:hanging="240"/>
        <w:jc w:val="both"/>
        <w:textAlignment w:val="baseline"/>
        <w:rPr>
          <w:rFonts w:ascii="Book Antiqua" w:eastAsia="Times New Roman" w:hAnsi="Book Antiqua" w:cs="Times New Roman"/>
          <w:color w:val="000000"/>
          <w:sz w:val="24"/>
          <w:szCs w:val="24"/>
          <w:lang w:eastAsia="en-ZA"/>
        </w:rPr>
      </w:pPr>
      <w:proofErr w:type="spellStart"/>
      <w:proofErr w:type="gramStart"/>
      <w:r>
        <w:rPr>
          <w:rFonts w:ascii="Book Antiqua" w:eastAsia="Times New Roman" w:hAnsi="Book Antiqua" w:cs="Times New Roman"/>
          <w:color w:val="000000"/>
          <w:sz w:val="24"/>
          <w:szCs w:val="24"/>
          <w:lang w:eastAsia="en-ZA"/>
        </w:rPr>
        <w:t>iv.</w:t>
      </w:r>
      <w:r w:rsidRPr="00E77790">
        <w:rPr>
          <w:rFonts w:ascii="Book Antiqua" w:eastAsia="Times New Roman" w:hAnsi="Book Antiqua" w:cs="Times New Roman"/>
          <w:color w:val="000000"/>
          <w:sz w:val="24"/>
          <w:szCs w:val="24"/>
          <w:lang w:eastAsia="en-ZA"/>
        </w:rPr>
        <w:t>train</w:t>
      </w:r>
      <w:proofErr w:type="spellEnd"/>
      <w:proofErr w:type="gramEnd"/>
      <w:r w:rsidRPr="00E77790">
        <w:rPr>
          <w:rFonts w:ascii="Book Antiqua" w:eastAsia="Times New Roman" w:hAnsi="Book Antiqua" w:cs="Times New Roman"/>
          <w:color w:val="000000"/>
          <w:sz w:val="24"/>
          <w:szCs w:val="24"/>
          <w:lang w:eastAsia="en-ZA"/>
        </w:rPr>
        <w:t xml:space="preserve"> the judiciary and public security and other relevant authorities on the specific risks and protections for human rights defenders and in particular women human rights defenders;</w:t>
      </w:r>
    </w:p>
    <w:p w:rsidR="00E77790" w:rsidRPr="00E77790" w:rsidRDefault="00E77790" w:rsidP="00E77790">
      <w:pPr>
        <w:spacing w:after="0" w:line="240" w:lineRule="auto"/>
        <w:ind w:left="720" w:right="875" w:hanging="240"/>
        <w:jc w:val="both"/>
        <w:textAlignment w:val="baseline"/>
        <w:rPr>
          <w:rFonts w:ascii="Book Antiqua" w:eastAsia="Times New Roman" w:hAnsi="Book Antiqua" w:cs="Times New Roman"/>
          <w:color w:val="000000"/>
          <w:sz w:val="24"/>
          <w:szCs w:val="24"/>
          <w:lang w:eastAsia="en-ZA"/>
        </w:rPr>
      </w:pPr>
      <w:r w:rsidRPr="00E77790">
        <w:rPr>
          <w:rFonts w:ascii="Book Antiqua" w:eastAsia="Times New Roman" w:hAnsi="Book Antiqua" w:cs="Times New Roman"/>
          <w:color w:val="000000"/>
          <w:sz w:val="24"/>
          <w:szCs w:val="24"/>
          <w:lang w:eastAsia="en-ZA"/>
        </w:rPr>
        <w:t>v.</w:t>
      </w:r>
      <w:r w:rsidRPr="00E77790">
        <w:rPr>
          <w:rFonts w:ascii="Book Antiqua" w:eastAsia="Times New Roman" w:hAnsi="Book Antiqua" w:cs="Times New Roman"/>
          <w:color w:val="000000"/>
          <w:sz w:val="24"/>
          <w:szCs w:val="24"/>
          <w:lang w:eastAsia="en-ZA"/>
        </w:rPr>
        <w:tab/>
        <w:t>report on the progress made in the promotion and protection of the work of women human rights defenders during presentation of periodic reports to the Commission in accordance with Article 62 of the African Charter</w:t>
      </w:r>
      <w:r>
        <w:rPr>
          <w:rFonts w:ascii="Book Antiqua" w:eastAsia="Times New Roman" w:hAnsi="Book Antiqua" w:cs="Times New Roman"/>
          <w:color w:val="000000"/>
          <w:sz w:val="24"/>
          <w:szCs w:val="24"/>
          <w:lang w:eastAsia="en-ZA"/>
        </w:rPr>
        <w:t xml:space="preserve"> </w:t>
      </w:r>
      <w:r w:rsidRPr="00E77790">
        <w:rPr>
          <w:rFonts w:ascii="Book Antiqua" w:eastAsia="Times New Roman" w:hAnsi="Book Antiqua" w:cs="Times New Roman"/>
          <w:color w:val="000000"/>
          <w:sz w:val="24"/>
          <w:szCs w:val="24"/>
          <w:lang w:eastAsia="en-ZA"/>
        </w:rPr>
        <w:t>and Article 26 of the Protocol to the  African Charter on Human  and</w:t>
      </w:r>
      <w:r>
        <w:rPr>
          <w:rFonts w:ascii="Book Antiqua" w:eastAsia="Times New Roman" w:hAnsi="Book Antiqua" w:cs="Times New Roman"/>
          <w:color w:val="000000"/>
          <w:sz w:val="24"/>
          <w:szCs w:val="24"/>
          <w:lang w:eastAsia="en-ZA"/>
        </w:rPr>
        <w:t xml:space="preserve"> </w:t>
      </w:r>
      <w:r w:rsidRPr="00E77790">
        <w:rPr>
          <w:rFonts w:ascii="Book Antiqua" w:eastAsia="Times New Roman" w:hAnsi="Book Antiqua" w:cs="Times New Roman"/>
          <w:color w:val="000000"/>
          <w:sz w:val="24"/>
          <w:szCs w:val="24"/>
          <w:lang w:eastAsia="en-ZA"/>
        </w:rPr>
        <w:t>Peoples’ Rights on the Rights of Women in Africa (Maputo Protocol).</w:t>
      </w:r>
    </w:p>
    <w:p w:rsidR="00E77790" w:rsidRPr="00E77790" w:rsidRDefault="00E77790" w:rsidP="00E77790">
      <w:pPr>
        <w:spacing w:after="0" w:line="240" w:lineRule="auto"/>
        <w:rPr>
          <w:rFonts w:ascii="Times New Roman" w:eastAsia="Times New Roman" w:hAnsi="Times New Roman" w:cs="Times New Roman"/>
          <w:sz w:val="24"/>
          <w:szCs w:val="24"/>
          <w:lang w:eastAsia="en-ZA"/>
        </w:rPr>
      </w:pPr>
    </w:p>
    <w:p w:rsidR="00E77790" w:rsidRPr="00E77790" w:rsidRDefault="00E77790" w:rsidP="00E77790">
      <w:pPr>
        <w:spacing w:before="229" w:after="0" w:line="240" w:lineRule="auto"/>
        <w:outlineLvl w:val="3"/>
        <w:rPr>
          <w:rFonts w:ascii="Times New Roman" w:eastAsia="Times New Roman" w:hAnsi="Times New Roman" w:cs="Times New Roman"/>
          <w:b/>
          <w:bCs/>
          <w:sz w:val="24"/>
          <w:szCs w:val="24"/>
          <w:lang w:eastAsia="en-ZA"/>
        </w:rPr>
      </w:pPr>
      <w:r w:rsidRPr="00E77790">
        <w:rPr>
          <w:rFonts w:ascii="Book Antiqua" w:eastAsia="Times New Roman" w:hAnsi="Book Antiqua" w:cs="Times New Roman"/>
          <w:b/>
          <w:bCs/>
          <w:color w:val="000000"/>
          <w:sz w:val="24"/>
          <w:szCs w:val="24"/>
          <w:lang w:eastAsia="en-ZA"/>
        </w:rPr>
        <w:lastRenderedPageBreak/>
        <w:t xml:space="preserve">Done in Banjul, </w:t>
      </w:r>
      <w:proofErr w:type="gramStart"/>
      <w:r w:rsidRPr="00E77790">
        <w:rPr>
          <w:rFonts w:ascii="Book Antiqua" w:eastAsia="Times New Roman" w:hAnsi="Book Antiqua" w:cs="Times New Roman"/>
          <w:b/>
          <w:bCs/>
          <w:color w:val="000000"/>
          <w:sz w:val="24"/>
          <w:szCs w:val="24"/>
          <w:lang w:eastAsia="en-ZA"/>
        </w:rPr>
        <w:t>The</w:t>
      </w:r>
      <w:proofErr w:type="gramEnd"/>
      <w:r w:rsidRPr="00E77790">
        <w:rPr>
          <w:rFonts w:ascii="Book Antiqua" w:eastAsia="Times New Roman" w:hAnsi="Book Antiqua" w:cs="Times New Roman"/>
          <w:b/>
          <w:bCs/>
          <w:color w:val="000000"/>
          <w:sz w:val="24"/>
          <w:szCs w:val="24"/>
          <w:lang w:eastAsia="en-ZA"/>
        </w:rPr>
        <w:t xml:space="preserve"> Islamic Republic of The Gambia, 25 February 2016</w:t>
      </w:r>
    </w:p>
    <w:p w:rsidR="00667D87" w:rsidRDefault="00E7779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D0EF3"/>
    <w:multiLevelType w:val="hybridMultilevel"/>
    <w:tmpl w:val="5328B572"/>
    <w:lvl w:ilvl="0" w:tplc="48DA5334">
      <w:start w:val="42"/>
      <w:numFmt w:val="upperRoman"/>
      <w:lvlText w:val="%1."/>
      <w:lvlJc w:val="right"/>
      <w:pPr>
        <w:tabs>
          <w:tab w:val="num" w:pos="720"/>
        </w:tabs>
        <w:ind w:left="720" w:hanging="360"/>
      </w:pPr>
    </w:lvl>
    <w:lvl w:ilvl="1" w:tplc="4B8C8E70" w:tentative="1">
      <w:start w:val="1"/>
      <w:numFmt w:val="decimal"/>
      <w:lvlText w:val="%2."/>
      <w:lvlJc w:val="left"/>
      <w:pPr>
        <w:tabs>
          <w:tab w:val="num" w:pos="1440"/>
        </w:tabs>
        <w:ind w:left="1440" w:hanging="360"/>
      </w:pPr>
    </w:lvl>
    <w:lvl w:ilvl="2" w:tplc="E5266194" w:tentative="1">
      <w:start w:val="1"/>
      <w:numFmt w:val="decimal"/>
      <w:lvlText w:val="%3."/>
      <w:lvlJc w:val="left"/>
      <w:pPr>
        <w:tabs>
          <w:tab w:val="num" w:pos="2160"/>
        </w:tabs>
        <w:ind w:left="2160" w:hanging="360"/>
      </w:pPr>
    </w:lvl>
    <w:lvl w:ilvl="3" w:tplc="01EE4E88" w:tentative="1">
      <w:start w:val="1"/>
      <w:numFmt w:val="decimal"/>
      <w:lvlText w:val="%4."/>
      <w:lvlJc w:val="left"/>
      <w:pPr>
        <w:tabs>
          <w:tab w:val="num" w:pos="2880"/>
        </w:tabs>
        <w:ind w:left="2880" w:hanging="360"/>
      </w:pPr>
    </w:lvl>
    <w:lvl w:ilvl="4" w:tplc="378ED588" w:tentative="1">
      <w:start w:val="1"/>
      <w:numFmt w:val="decimal"/>
      <w:lvlText w:val="%5."/>
      <w:lvlJc w:val="left"/>
      <w:pPr>
        <w:tabs>
          <w:tab w:val="num" w:pos="3600"/>
        </w:tabs>
        <w:ind w:left="3600" w:hanging="360"/>
      </w:pPr>
    </w:lvl>
    <w:lvl w:ilvl="5" w:tplc="389C1F1A" w:tentative="1">
      <w:start w:val="1"/>
      <w:numFmt w:val="decimal"/>
      <w:lvlText w:val="%6."/>
      <w:lvlJc w:val="left"/>
      <w:pPr>
        <w:tabs>
          <w:tab w:val="num" w:pos="4320"/>
        </w:tabs>
        <w:ind w:left="4320" w:hanging="360"/>
      </w:pPr>
    </w:lvl>
    <w:lvl w:ilvl="6" w:tplc="9BB03040" w:tentative="1">
      <w:start w:val="1"/>
      <w:numFmt w:val="decimal"/>
      <w:lvlText w:val="%7."/>
      <w:lvlJc w:val="left"/>
      <w:pPr>
        <w:tabs>
          <w:tab w:val="num" w:pos="5040"/>
        </w:tabs>
        <w:ind w:left="5040" w:hanging="360"/>
      </w:pPr>
    </w:lvl>
    <w:lvl w:ilvl="7" w:tplc="6FB85B12" w:tentative="1">
      <w:start w:val="1"/>
      <w:numFmt w:val="decimal"/>
      <w:lvlText w:val="%8."/>
      <w:lvlJc w:val="left"/>
      <w:pPr>
        <w:tabs>
          <w:tab w:val="num" w:pos="5760"/>
        </w:tabs>
        <w:ind w:left="5760" w:hanging="360"/>
      </w:pPr>
    </w:lvl>
    <w:lvl w:ilvl="8" w:tplc="37029C24" w:tentative="1">
      <w:start w:val="1"/>
      <w:numFmt w:val="decimal"/>
      <w:lvlText w:val="%9."/>
      <w:lvlJc w:val="left"/>
      <w:pPr>
        <w:tabs>
          <w:tab w:val="num" w:pos="6480"/>
        </w:tabs>
        <w:ind w:left="6480" w:hanging="360"/>
      </w:pPr>
    </w:lvl>
  </w:abstractNum>
  <w:abstractNum w:abstractNumId="1" w15:restartNumberingAfterBreak="0">
    <w:nsid w:val="53D61069"/>
    <w:multiLevelType w:val="multilevel"/>
    <w:tmpl w:val="8758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90"/>
    <w:rsid w:val="00064C86"/>
    <w:rsid w:val="000A4469"/>
    <w:rsid w:val="00E777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20CF5-C2ED-4601-A299-0EF37C5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7779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779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E777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2022-02-24T17:38:00Z</dcterms:created>
  <dcterms:modified xsi:type="dcterms:W3CDTF">2022-02-24T17:40:00Z</dcterms:modified>
</cp:coreProperties>
</file>