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1.0629921259857156"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345</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Situation of Human Rights Defenders in Africa</w:t>
      </w:r>
      <w:r w:rsidDel="00000000" w:rsidR="00000000" w:rsidRPr="00000000">
        <w:rPr>
          <w:rtl w:val="0"/>
        </w:rPr>
      </w:r>
    </w:p>
    <w:p w:rsidR="00000000" w:rsidDel="00000000" w:rsidP="00000000" w:rsidRDefault="00000000" w:rsidRPr="00000000" w14:paraId="00000002">
      <w:pPr>
        <w:spacing w:after="0" w:before="134"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58</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in Banjul, Islamic Republic of Gambia, from 6 to 20 April 2015;</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118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p>
    <w:p w:rsidR="00000000" w:rsidDel="00000000" w:rsidP="00000000" w:rsidRDefault="00000000" w:rsidRPr="00000000" w14:paraId="00000005">
      <w:pPr>
        <w:spacing w:after="0" w:line="240" w:lineRule="auto"/>
        <w:ind w:left="477" w:right="118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153"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Commission Resolution ACHPR/ Res. 69 (XXXV) 04 on the protection of human rights defenders (HRDs) in Africa and Resolutions ACHPR/ Res. 104, ACHPR / Res. 119 XLII. 07 and ACHPR/ Res.196 (L) 11 on the situation of human rights defenders in Africa;</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91" w:line="240" w:lineRule="auto"/>
        <w:ind w:left="477" w:right="15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human rights protection instruments, in particular the United Nations Declaration on Human Rights Defenders of 1998, the Grand Bay </w:t>
      </w:r>
      <w:r w:rsidDel="00000000" w:rsidR="00000000" w:rsidRPr="00000000">
        <w:rPr>
          <w:rFonts w:ascii="Book Antiqua" w:cs="Book Antiqua" w:eastAsia="Book Antiqua" w:hAnsi="Book Antiqua"/>
          <w:i w:val="1"/>
          <w:color w:val="000000"/>
          <w:sz w:val="24"/>
          <w:szCs w:val="24"/>
          <w:rtl w:val="0"/>
        </w:rPr>
        <w:t xml:space="preserve">Declaration </w:t>
      </w:r>
      <w:r w:rsidDel="00000000" w:rsidR="00000000" w:rsidRPr="00000000">
        <w:rPr>
          <w:rFonts w:ascii="Book Antiqua" w:cs="Book Antiqua" w:eastAsia="Book Antiqua" w:hAnsi="Book Antiqua"/>
          <w:color w:val="000000"/>
          <w:sz w:val="24"/>
          <w:szCs w:val="24"/>
          <w:rtl w:val="0"/>
        </w:rPr>
        <w:t xml:space="preserve">and Plan of Action of 1999 adopted by the OAU Ministerial Conference on the promotion and protection of human rights in Africa, the Kigali Declaration adopted in 2003 by the African Union (AU) Ministerial Conference on human rights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91" w:line="240" w:lineRule="auto"/>
        <w:ind w:left="477" w:right="1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Commission Resolution ACHPR/Res.273 (LV) 2014 on the expansion of the mandate of the Special Rapporteur on  Human  Rights Defenders in Africa and Resolution ACHPR/Res.336 ( E XT.OS/XIX) 2016 on measures to protect and promote the rights  of  women  human  rights defenders </w:t>
      </w:r>
      <w:r w:rsidDel="00000000" w:rsidR="00000000" w:rsidRPr="00000000">
        <w:rPr>
          <w:rFonts w:ascii="Book Antiqua" w:cs="Book Antiqua" w:eastAsia="Book Antiqua" w:hAnsi="Book Antiqua"/>
          <w:b w:val="1"/>
          <w:color w:val="000000"/>
          <w:sz w:val="24"/>
          <w:szCs w:val="24"/>
          <w:rtl w:val="0"/>
        </w:rPr>
        <w:t xml:space="preserv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91" w:line="240" w:lineRule="auto"/>
        <w:ind w:left="477" w:right="15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situation of human rights defenders including those working on land and environmental issues in States Parties to the African Charter, particularly those who, because of their activities, are subjected to several violations of their fundamental rights, such as arbitrary arrest, illegal detention, extrajudicial killing, denial of the right to defence, denial of medical treatment and food during their detention;</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92" w:line="240" w:lineRule="auto"/>
        <w:ind w:left="477" w:right="155"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about the situation of human rights defenders in some African countries where they are regularly victims of judicial harassment, arbitrary arrest and detention, travel ban, freezing of funds, space restriction, prohibition of demonstration and assembly, arbitrary suspension of their activities;</w:t>
      </w:r>
    </w:p>
    <w:p w:rsidR="00000000" w:rsidDel="00000000" w:rsidP="00000000" w:rsidRDefault="00000000" w:rsidRPr="00000000" w14:paraId="0000000F">
      <w:pPr>
        <w:spacing w:after="0" w:before="92" w:line="240" w:lineRule="auto"/>
        <w:ind w:left="477" w:right="155"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15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Commending </w:t>
      </w:r>
      <w:r w:rsidDel="00000000" w:rsidR="00000000" w:rsidRPr="00000000">
        <w:rPr>
          <w:rFonts w:ascii="Book Antiqua" w:cs="Book Antiqua" w:eastAsia="Book Antiqua" w:hAnsi="Book Antiqua"/>
          <w:color w:val="000000"/>
          <w:sz w:val="24"/>
          <w:szCs w:val="24"/>
          <w:rtl w:val="0"/>
        </w:rPr>
        <w:t xml:space="preserve">the efforts of some States Parties to promote and protect the rights of human rights defenders;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1"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3">
      <w:pPr>
        <w:spacing w:after="0" w:before="239" w:line="240" w:lineRule="auto"/>
        <w:ind w:left="977" w:right="156" w:hanging="977"/>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           i.</w:t>
        <w:tab/>
      </w:r>
      <w:r w:rsidDel="00000000" w:rsidR="00000000" w:rsidRPr="00000000">
        <w:rPr>
          <w:rFonts w:ascii="Book Antiqua" w:cs="Book Antiqua" w:eastAsia="Book Antiqua" w:hAnsi="Book Antiqua"/>
          <w:b w:val="1"/>
          <w:i w:val="1"/>
          <w:color w:val="000000"/>
          <w:sz w:val="24"/>
          <w:szCs w:val="24"/>
          <w:rtl w:val="0"/>
        </w:rPr>
        <w:t xml:space="preserve">Reminds </w:t>
      </w:r>
      <w:r w:rsidDel="00000000" w:rsidR="00000000" w:rsidRPr="00000000">
        <w:rPr>
          <w:rFonts w:ascii="Book Antiqua" w:cs="Book Antiqua" w:eastAsia="Book Antiqua" w:hAnsi="Book Antiqua"/>
          <w:color w:val="000000"/>
          <w:sz w:val="24"/>
          <w:szCs w:val="24"/>
          <w:rtl w:val="0"/>
        </w:rPr>
        <w:t xml:space="preserve">all States Parties to the African Charter on Human and Peoples’ Rights of their obligation to promote and protect the rights and freedoms enshrined in the African Charter and other relevant human rights instruments;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720"/>
        </w:tabs>
        <w:spacing w:after="0" w:line="240" w:lineRule="auto"/>
        <w:ind w:left="977" w:right="153" w:hanging="36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ii.</w:t>
        <w:tab/>
      </w:r>
      <w:r w:rsidDel="00000000" w:rsidR="00000000" w:rsidRPr="00000000">
        <w:rPr>
          <w:rFonts w:ascii="Book Antiqua" w:cs="Book Antiqua" w:eastAsia="Book Antiqua" w:hAnsi="Book Antiqua"/>
          <w:b w:val="1"/>
          <w:i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obstacles to the activities of h</w:t>
      </w:r>
      <w:r w:rsidDel="00000000" w:rsidR="00000000" w:rsidRPr="00000000">
        <w:rPr>
          <w:rFonts w:ascii="Book Antiqua" w:cs="Book Antiqua" w:eastAsia="Book Antiqua" w:hAnsi="Book Antiqua"/>
          <w:b w:val="1"/>
          <w:color w:val="000000"/>
          <w:sz w:val="24"/>
          <w:szCs w:val="24"/>
          <w:rtl w:val="0"/>
        </w:rPr>
        <w:t xml:space="preserve">uman rights defenders and all forms of violence and reprisals against them</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720"/>
        </w:tabs>
        <w:spacing w:after="0" w:line="240" w:lineRule="auto"/>
        <w:ind w:left="896" w:right="155" w:hanging="36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iii.</w:t>
        <w:tab/>
      </w: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all States Parties to meet their obligations under the United Nations Declaration on Human Rights Defenders, the Grand Bay Declaration, the Kigali Declaration and the Principles and Guidelines on Human and Peoples’ Rights while Combating Terrorism in Africa;</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720"/>
        </w:tabs>
        <w:spacing w:after="0" w:before="1" w:line="240" w:lineRule="auto"/>
        <w:ind w:left="931" w:right="163"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States parties to release arbitrarily detained human rights defenders and put an end to all forms of harassment and other acts of intimidation against human rights defenders including individuals or groups of individuals who cooperate with or bring matters before African human rights mechanisms;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line="240" w:lineRule="auto"/>
        <w:ind w:left="1003" w:right="154" w:hanging="36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v.</w:t>
        <w:tab/>
      </w: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 to take the necessary measures to conduct independent investigations into violations of the rights of human rights defenders and prosecute the perpetrators;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923" w:right="159" w:hanging="360"/>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vi.</w:t>
        <w:tab/>
      </w:r>
      <w:r w:rsidDel="00000000" w:rsidR="00000000" w:rsidRPr="00000000">
        <w:rPr>
          <w:rFonts w:ascii="Book Antiqua" w:cs="Book Antiqua" w:eastAsia="Book Antiqua" w:hAnsi="Book Antiqua"/>
          <w:b w:val="1"/>
          <w:i w:val="1"/>
          <w:color w:val="000000"/>
          <w:sz w:val="24"/>
          <w:szCs w:val="24"/>
          <w:rtl w:val="0"/>
        </w:rPr>
        <w:t xml:space="preserve">Encourages </w:t>
      </w:r>
      <w:r w:rsidDel="00000000" w:rsidR="00000000" w:rsidRPr="00000000">
        <w:rPr>
          <w:rFonts w:ascii="Book Antiqua" w:cs="Book Antiqua" w:eastAsia="Book Antiqua" w:hAnsi="Book Antiqua"/>
          <w:color w:val="000000"/>
          <w:sz w:val="24"/>
          <w:szCs w:val="24"/>
          <w:rtl w:val="0"/>
        </w:rPr>
        <w:t xml:space="preserve">States parties to enact specific laws on the protection of human rights defenders.</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250" w:line="240" w:lineRule="auto"/>
        <w:ind w:left="923"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Islamic Republic of The Gambia, on 20 April 2016</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966.062992125985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A77E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5">
    <w:name w:val="heading 5"/>
    <w:basedOn w:val="Normal"/>
    <w:link w:val="Heading5Char"/>
    <w:uiPriority w:val="9"/>
    <w:qFormat w:val="1"/>
    <w:rsid w:val="007A77E1"/>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A77E1"/>
    <w:rPr>
      <w:rFonts w:ascii="Times New Roman" w:cs="Times New Roman" w:eastAsia="Times New Roman" w:hAnsi="Times New Roman"/>
      <w:b w:val="1"/>
      <w:bCs w:val="1"/>
      <w:sz w:val="27"/>
      <w:szCs w:val="27"/>
      <w:lang w:eastAsia="en-ZA"/>
    </w:rPr>
  </w:style>
  <w:style w:type="character" w:styleId="Heading5Char" w:customStyle="1">
    <w:name w:val="Heading 5 Char"/>
    <w:basedOn w:val="DefaultParagraphFont"/>
    <w:link w:val="Heading5"/>
    <w:uiPriority w:val="9"/>
    <w:rsid w:val="007A77E1"/>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A77E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3X1a+lrl10LAdb5aisAqBwThtg==">AMUW2mUs5OU22ciRpxrL9wPhVjXmedc1xahACH+OM3zZ6rUp16SrG49TFPSBXmw6g5RFGx6fhgpCcpvDa9GBJ4Ko1fOsdh6kg6l5uEr2MV4E/1iaorPuudAKdc8cYle2ZWX+qHVHTn5J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2022-02-25T04:11:00Z</dcterms:created>
  <dc:creator>HOME</dc:creator>
</cp:coreProperties>
</file>