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7"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rtl w:val="0"/>
        </w:rPr>
        <w:t xml:space="preserve">ACHPR/Res. 352 (EXT.OS/XX) 2016: </w:t>
      </w:r>
      <w:r w:rsidDel="00000000" w:rsidR="00000000" w:rsidRPr="00000000">
        <w:rPr>
          <w:rFonts w:ascii="Book Antiqua" w:cs="Book Antiqua" w:eastAsia="Book Antiqua" w:hAnsi="Book Antiqua"/>
          <w:b w:val="1"/>
          <w:color w:val="000000"/>
          <w:sz w:val="24"/>
          <w:szCs w:val="24"/>
          <w:rtl w:val="0"/>
        </w:rPr>
        <w:t xml:space="preserve">Resolution on the Renewal of the Mandate of Expert Members of the Committee on the Protection of the Rights of People Living with HIV and Those at Risk, Vulnerable to and Affected by HIV</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 w:line="240" w:lineRule="auto"/>
        <w:ind w:left="477" w:right="878"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20</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Extraordinary Session held from 09 to 18 June 2016 in Banjul, Islamic Republic of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91" w:line="240" w:lineRule="auto"/>
        <w:ind w:left="477" w:right="675"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as part of fulfilling its mandate, the Commission has established various mechanisms for the promotion and protection of human and peoples’ rights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2"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that the Commission has a fundamental role to protect vulnerable groups in Africa from human rights violations;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ACHPR/Res.163 (XLVII) 10 adopted at the 47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on the establishment of a Committee on the Protection of the Rights of People Living with HIV (PLHIV) and Those at Risk, Vulnerable to and Affected by HIV (the Committee);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2"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w:t>
      </w:r>
      <w:r w:rsidDel="00000000" w:rsidR="00000000" w:rsidRPr="00000000">
        <w:rPr>
          <w:rFonts w:ascii="Book Antiqua" w:cs="Book Antiqua" w:eastAsia="Book Antiqua" w:hAnsi="Book Antiqua"/>
          <w:color w:val="000000"/>
          <w:sz w:val="24"/>
          <w:szCs w:val="24"/>
          <w:rtl w:val="0"/>
        </w:rPr>
        <w:t xml:space="preserve">, its resolutions ACHPR/Res.172 (XLVIII) 10 and ACHPR/Res.195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L. 11 respectively on the appointment of members of the Committee and Commissioner Lucy Asuagbor as the Chairperson of the Committee, as well as its resolutions ACHPR/Res.220 (LI) 12 and ACHPR/Res. 279 (LV) 14 renewing the mandate of the Committee and its members;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resolutions ACHPR/Res. 285 (EXT.OS/XVI) 14 on the Appointment of an Expert Member of the Committee and ACHPR/Res.325(LVII) 15 on the Appointment of Commissioner Soyata Maiga as the Chairperson of the Committee;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2"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with satisfaction </w:t>
      </w:r>
      <w:r w:rsidDel="00000000" w:rsidR="00000000" w:rsidRPr="00000000">
        <w:rPr>
          <w:rFonts w:ascii="Book Antiqua" w:cs="Book Antiqua" w:eastAsia="Book Antiqua" w:hAnsi="Book Antiqua"/>
          <w:color w:val="000000"/>
          <w:sz w:val="24"/>
          <w:szCs w:val="24"/>
          <w:rtl w:val="0"/>
        </w:rPr>
        <w:t xml:space="preserve">the work accomplished by the expert members;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that the mandate of expert members expired in May 2016 and </w:t>
      </w: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need for the Committee to continue carrying out its mandate and address the urgent issues falling within its mandate;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expressions of continued interest and commitments by the Expert Members in contributing their expertise to the implementation of the mandate of the Committee, and also </w:t>
      </w:r>
      <w:r w:rsidDel="00000000" w:rsidR="00000000" w:rsidRPr="00000000">
        <w:rPr>
          <w:rFonts w:ascii="Book Antiqua" w:cs="Book Antiqua" w:eastAsia="Book Antiqua" w:hAnsi="Book Antiqua"/>
          <w:b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need to align and ensure uniformity in the duration of the membership of the Commitee;</w:t>
      </w: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239" w:line="240" w:lineRule="auto"/>
        <w:ind w:left="477" w:right="667.7952755905511"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renew the membership of the following experts until </w:t>
      </w:r>
      <w:r w:rsidDel="00000000" w:rsidR="00000000" w:rsidRPr="00000000">
        <w:rPr>
          <w:rFonts w:ascii="Book Antiqua" w:cs="Book Antiqua" w:eastAsia="Book Antiqua" w:hAnsi="Book Antiqua"/>
          <w:b w:val="1"/>
          <w:color w:val="000000"/>
          <w:sz w:val="24"/>
          <w:szCs w:val="24"/>
          <w:rtl w:val="0"/>
        </w:rPr>
        <w:t xml:space="preserve">18 November 2017;</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9">
      <w:pPr>
        <w:tabs>
          <w:tab w:val="left" w:pos="720"/>
        </w:tabs>
        <w:spacing w:after="0" w:before="1"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Mrs Agnes ATIM APEA ;</w:t>
      </w:r>
    </w:p>
    <w:p w:rsidR="00000000" w:rsidDel="00000000" w:rsidP="00000000" w:rsidRDefault="00000000" w:rsidRPr="00000000" w14:paraId="0000001A">
      <w:pPr>
        <w:tabs>
          <w:tab w:val="left" w:pos="720"/>
        </w:tabs>
        <w:spacing w:after="0" w:before="183"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Mr Patrick Michael EBA ;</w:t>
      </w:r>
    </w:p>
    <w:p w:rsidR="00000000" w:rsidDel="00000000" w:rsidP="00000000" w:rsidRDefault="00000000" w:rsidRPr="00000000" w14:paraId="0000001B">
      <w:pPr>
        <w:tabs>
          <w:tab w:val="left" w:pos="720"/>
        </w:tabs>
        <w:spacing w:after="0" w:before="184"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Mr Patrick Le doux DUTZUE FOGUE ;</w:t>
      </w:r>
    </w:p>
    <w:p w:rsidR="00000000" w:rsidDel="00000000" w:rsidP="00000000" w:rsidRDefault="00000000" w:rsidRPr="00000000" w14:paraId="0000001C">
      <w:pPr>
        <w:tabs>
          <w:tab w:val="left" w:pos="720"/>
        </w:tabs>
        <w:spacing w:after="0" w:before="184"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Mr Christian GARUKA NSABIMANA ;</w:t>
      </w:r>
    </w:p>
    <w:p w:rsidR="00000000" w:rsidDel="00000000" w:rsidP="00000000" w:rsidRDefault="00000000" w:rsidRPr="00000000" w14:paraId="0000001D">
      <w:pPr>
        <w:tabs>
          <w:tab w:val="left" w:pos="720"/>
        </w:tabs>
        <w:spacing w:after="0" w:before="183"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Mr Ebenezer TOPE DUROJAYE ; and</w:t>
      </w:r>
    </w:p>
    <w:p w:rsidR="00000000" w:rsidDel="00000000" w:rsidP="00000000" w:rsidRDefault="00000000" w:rsidRPr="00000000" w14:paraId="0000001E">
      <w:pPr>
        <w:tabs>
          <w:tab w:val="left" w:pos="720"/>
        </w:tabs>
        <w:spacing w:after="0" w:before="184"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Mrs Ann STRODE.</w:t>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       Done in Banjul, Islamic Republic of The Gambia, on 18 June 2016</w:t>
      </w:r>
      <w:r w:rsidDel="00000000" w:rsidR="00000000" w:rsidRPr="00000000">
        <w:rPr>
          <w:rtl w:val="0"/>
        </w:rPr>
      </w:r>
    </w:p>
    <w:p w:rsidR="00000000" w:rsidDel="00000000" w:rsidP="00000000" w:rsidRDefault="00000000" w:rsidRPr="00000000" w14:paraId="00000021">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457D8E"/>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457D8E"/>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57D8E"/>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457D8E"/>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457D8E"/>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3LSYaS7JqSLPgF9GSSQVhfmtg==">AMUW2mVgHJTccGAfZIKFx2Z7Db5tdMfNNKcyFA4K85UBFgrhOi5YqAUQYp2qx2xDShneHD6WwlWwdZP4rE+Z3uSDq5qlrqTXHTBQ2LEOqRU0Mi2+p3HDLZUWqBDq3lgXaUD92Ugj1K2T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2022-02-25T05:23:00Z</dcterms:created>
  <dc:creator>HOME</dc:creator>
</cp:coreProperties>
</file>