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3D" w:rsidRPr="00EC263D" w:rsidRDefault="00EC263D" w:rsidP="00EC263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la </w:t>
      </w:r>
      <w:proofErr w:type="spellStart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d’information</w:t>
      </w:r>
      <w:proofErr w:type="spellEnd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Internet </w:t>
      </w:r>
      <w:proofErr w:type="spellStart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</w:t>
      </w:r>
      <w:bookmarkStart w:id="0" w:name="_GoBack"/>
      <w:bookmarkEnd w:id="0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ique</w:t>
      </w:r>
      <w:proofErr w:type="spellEnd"/>
      <w:r w:rsidRPr="00EC263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CADHP/Rés.362(LIX)2016</w:t>
      </w:r>
    </w:p>
    <w:p w:rsidR="00EC263D" w:rsidRPr="00EC263D" w:rsidRDefault="00EC263D" w:rsidP="00EC263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C263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C263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EC263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04, 2016</w:t>
      </w:r>
    </w:p>
    <w:p w:rsidR="00A06B53" w:rsidRPr="00EC263D" w:rsidRDefault="00A06B53">
      <w:pPr>
        <w:rPr>
          <w:rFonts w:cstheme="minorHAnsi"/>
        </w:rPr>
      </w:pP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59ème Session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Banjul,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21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04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2016  ;</w:t>
      </w:r>
      <w:proofErr w:type="gram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 le droit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inscrit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  la</w:t>
      </w:r>
      <w:proofErr w:type="gram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Principe I(2) qui dispose que “tout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chance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sans discrimination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” et  le Principe II(2) qui stipule que “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restriction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imposée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objectif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légitime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CADHP/Res.62 (XXXII) 02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adoption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précise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champ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d‘</w:t>
      </w:r>
      <w:proofErr w:type="gramEnd"/>
      <w:r w:rsidRPr="00EC263D">
        <w:rPr>
          <w:rFonts w:asciiTheme="minorHAnsi" w:hAnsiTheme="minorHAnsi" w:cstheme="minorHAnsi"/>
          <w:color w:val="53575A"/>
          <w:sz w:val="23"/>
          <w:szCs w:val="23"/>
        </w:rPr>
        <w:t>application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;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CADHP/Res.54 (XXIX) 01 sur la Situation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;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CADHP/Res.99 (XXXX) 06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; et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CADHP Res 350 (EXT.OS/XX) 16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HRC/RES/20/8 de 2012 du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que « le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global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ouvert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fait  un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moteur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  du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»,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affirme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que « les droits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jouissent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hors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protégés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applicable sans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frontières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par le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choix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» et engage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«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aux fins du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 communication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pays »;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 le Rapporteur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du droit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, le  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Représentant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Europe (OSCE), le Rapporteur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l‘Organisation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américains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(OEA) et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le 1er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2011,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insistant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nature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évolutive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des milliards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monde de faire entendre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voix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renforçant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considérablement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pluralisme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les rapports;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Consciente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combler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la fracture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numérique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désavantageant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considérablement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continent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pour faire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avancer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la  protection</w:t>
      </w:r>
      <w:proofErr w:type="gram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vie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privée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l'Internet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  pour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opinions sans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ingérence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Condamnant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discours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haineux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Internet,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discours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dégrade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favorise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haine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encourage la violence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sur la base de la race,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couleur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de la religion,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du handicap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critères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EC263D">
        <w:rPr>
          <w:rFonts w:asciiTheme="minorHAnsi" w:hAnsiTheme="minorHAnsi" w:cstheme="minorHAnsi"/>
          <w:color w:val="53575A"/>
          <w:sz w:val="23"/>
          <w:szCs w:val="23"/>
        </w:rPr>
        <w:t>de la 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sur les droits et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élaborée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coalition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d’organisations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du 9ème Forum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Istanbul,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Turquie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2014, qui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développe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 respect des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la culture d’un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pouvant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mieux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social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par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émergente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consistant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interrompre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limiter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aux services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télécommunication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les services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messagerie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EC263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importance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clairs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complets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établis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pour guider la promotion et la protection des droits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1.     Engage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parties à respecter et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respecter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droit des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aux services de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3D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d’exercer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droit à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3.     Encourage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développements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intervenus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2002 ;</w:t>
      </w:r>
      <w:proofErr w:type="gramEnd"/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4.     Invite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parties,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C263D">
        <w:rPr>
          <w:rFonts w:asciiTheme="minorHAnsi" w:hAnsiTheme="minorHAnsi" w:cstheme="minorHAnsi"/>
          <w:color w:val="53575A"/>
          <w:sz w:val="23"/>
          <w:szCs w:val="23"/>
        </w:rPr>
        <w:t>l’Internet</w:t>
      </w:r>
      <w:proofErr w:type="spellEnd"/>
      <w:r w:rsidRPr="00EC263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C263D" w:rsidRPr="00EC263D" w:rsidRDefault="00EC263D" w:rsidP="00EC26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Fait  à</w:t>
      </w:r>
      <w:proofErr w:type="gram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04 </w:t>
      </w:r>
      <w:proofErr w:type="spellStart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EC263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EC263D" w:rsidRDefault="00EC263D"/>
    <w:sectPr w:rsidR="00EC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3D"/>
    <w:rsid w:val="00A06B53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33C12"/>
  <w15:chartTrackingRefBased/>
  <w15:docId w15:val="{96A10E17-C1F6-41BA-BCEA-7D47184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63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C263D"/>
    <w:rPr>
      <w:b/>
      <w:bCs/>
    </w:rPr>
  </w:style>
  <w:style w:type="character" w:styleId="Emphasis">
    <w:name w:val="Emphasis"/>
    <w:basedOn w:val="DefaultParagraphFont"/>
    <w:uiPriority w:val="20"/>
    <w:qFormat/>
    <w:rsid w:val="00EC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9460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2023-09-06T09:43:00Z</dcterms:created>
  <dcterms:modified xsi:type="dcterms:W3CDTF">2023-09-06T09:46:00Z</dcterms:modified>
</cp:coreProperties>
</file>