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81" w:rsidRPr="00A65B81" w:rsidRDefault="00A65B81" w:rsidP="00A65B8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définir</w:t>
      </w:r>
      <w:proofErr w:type="spellEnd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</w:t>
      </w:r>
      <w:proofErr w:type="spellStart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Principes</w:t>
      </w:r>
      <w:proofErr w:type="spellEnd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Requalification et de la </w:t>
      </w:r>
      <w:proofErr w:type="spellStart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Dépénalisation</w:t>
      </w:r>
      <w:proofErr w:type="spellEnd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Infractions </w:t>
      </w:r>
      <w:proofErr w:type="spellStart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mineures</w:t>
      </w:r>
      <w:proofErr w:type="spellEnd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A65B8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CADHP/RES.366(EXT.OS/XX1)2017</w:t>
      </w:r>
    </w:p>
    <w:bookmarkEnd w:id="0"/>
    <w:p w:rsidR="00A65B81" w:rsidRPr="00A65B81" w:rsidRDefault="00A65B81" w:rsidP="00A65B8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65B81">
        <w:rPr>
          <w:rFonts w:eastAsia="Times New Roman" w:cstheme="minorHAnsi"/>
          <w:color w:val="231F20"/>
          <w:sz w:val="23"/>
          <w:szCs w:val="23"/>
          <w:lang w:eastAsia="en-ZA"/>
        </w:rPr>
        <w:t> Mar 04, 2017</w:t>
      </w:r>
    </w:p>
    <w:p w:rsidR="00A80179" w:rsidRPr="00A65B81" w:rsidRDefault="00A80179">
      <w:pPr>
        <w:rPr>
          <w:rFonts w:cstheme="minorHAnsi"/>
        </w:rPr>
      </w:pP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21ème Session extraordinaire, du 23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au 4 mars 2017, à Banjul,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application de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45(1)(b) de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qui charge la Commission de «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base à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permettent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»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ACHPR/Res.64(XXXIV) 03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adoption de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du Plan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Ouagadougou pour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l’accélération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réforme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pénitentiaire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appellent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requalifier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dépénaliser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les infractions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mineures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«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l’oisiveté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le vagabondage, la prostitution, le non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remboursement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dettes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désobéissance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aux parents »,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stratégie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réduire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surpeuplement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prisons ;</w:t>
      </w:r>
      <w:proofErr w:type="gramEnd"/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sur les conditions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d’arrestation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définissent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les motifs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d’arrestation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basés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légalité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encouragent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l’orientation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infractions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mineures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hors du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justice </w:t>
      </w:r>
      <w:proofErr w:type="spellStart"/>
      <w:proofErr w:type="gram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l’existence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vagues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trop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générales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créent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infractions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mineures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empêchent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jouir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sur la base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l’origine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social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fortune ;</w:t>
      </w:r>
      <w:proofErr w:type="gramEnd"/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Egalement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infractions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mineures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a pour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punir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d’établir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ségrégation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contrôler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de porter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atteinte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sur la base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et,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compromettre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l’autonomie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réduisant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par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socio-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publics ;</w:t>
      </w:r>
      <w:proofErr w:type="gramEnd"/>
      <w:r w:rsidRPr="00A65B81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Considérant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surpeuplement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endémique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les prisons et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définir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l’emprisonnement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substitution et par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dépénalisation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infractions </w:t>
      </w:r>
      <w:proofErr w:type="spellStart"/>
      <w:proofErr w:type="gram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mineures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disproportionné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sur les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démunis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marginalisées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au sein du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pénal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créent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infractions </w:t>
      </w:r>
      <w:proofErr w:type="spellStart"/>
      <w:proofErr w:type="gram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mineures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non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seulement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infractions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mineures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détourne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détection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infractions graves,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encore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aggrave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pauvreté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aux violations des droits au sein du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justice </w:t>
      </w:r>
      <w:proofErr w:type="spellStart"/>
      <w:proofErr w:type="gram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Convaincue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l’impérieuse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définir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la requalification et de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dépénalisation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infractions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mineures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meilleur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respect des droits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proofErr w:type="gram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proofErr w:type="gram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de charger le Rapporteur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la police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définir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à la requalification et à la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dépénalisation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des infractions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mineures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que les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seront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Commission, pour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et adoption,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d’un an.</w:t>
      </w:r>
    </w:p>
    <w:p w:rsidR="00A65B81" w:rsidRPr="00A65B81" w:rsidRDefault="00A65B81" w:rsidP="00A65B8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5B8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65B81">
        <w:rPr>
          <w:rFonts w:asciiTheme="minorHAnsi" w:hAnsiTheme="minorHAnsi" w:cstheme="minorHAnsi"/>
          <w:color w:val="53575A"/>
          <w:sz w:val="23"/>
          <w:szCs w:val="23"/>
        </w:rPr>
        <w:t>, le 4 mars 2017</w:t>
      </w:r>
    </w:p>
    <w:p w:rsidR="00A65B81" w:rsidRDefault="00A65B81"/>
    <w:sectPr w:rsidR="00A65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81"/>
    <w:rsid w:val="00A65B81"/>
    <w:rsid w:val="00A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78E291"/>
  <w15:chartTrackingRefBased/>
  <w15:docId w15:val="{757D0EAE-D020-4239-9F33-447A32C1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B8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6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448182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2023-08-15T11:54:00Z</dcterms:created>
  <dcterms:modified xsi:type="dcterms:W3CDTF">2023-08-15T11:55:00Z</dcterms:modified>
</cp:coreProperties>
</file>