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16" w:rsidRPr="00FC6E16" w:rsidRDefault="00FC6E16" w:rsidP="00FC6E16">
      <w:pPr>
        <w:spacing w:after="240" w:line="240" w:lineRule="auto"/>
        <w:rPr>
          <w:rFonts w:ascii="Times New Roman" w:eastAsia="Times New Roman" w:hAnsi="Times New Roman" w:cs="Times New Roman"/>
          <w:sz w:val="24"/>
          <w:szCs w:val="24"/>
          <w:lang w:eastAsia="en-ZA"/>
        </w:rPr>
      </w:pPr>
    </w:p>
    <w:p w:rsidR="00FC6E16" w:rsidRPr="00FC6E16" w:rsidRDefault="00FC6E16" w:rsidP="00FC6E16">
      <w:pPr>
        <w:spacing w:before="240" w:after="0" w:line="240" w:lineRule="auto"/>
        <w:ind w:left="477" w:right="876"/>
        <w:jc w:val="both"/>
        <w:outlineLvl w:val="3"/>
        <w:rPr>
          <w:rFonts w:ascii="Times New Roman" w:eastAsia="Times New Roman" w:hAnsi="Times New Roman" w:cs="Times New Roman"/>
          <w:b/>
          <w:bCs/>
          <w:sz w:val="24"/>
          <w:szCs w:val="24"/>
          <w:lang w:eastAsia="en-ZA"/>
        </w:rPr>
      </w:pPr>
      <w:r w:rsidRPr="00FC6E16">
        <w:rPr>
          <w:rFonts w:ascii="Book Antiqua" w:eastAsia="Times New Roman" w:hAnsi="Book Antiqua" w:cs="Times New Roman"/>
          <w:b/>
          <w:bCs/>
          <w:color w:val="000000"/>
          <w:sz w:val="24"/>
          <w:szCs w:val="24"/>
          <w:lang w:eastAsia="en-ZA"/>
        </w:rPr>
        <w:t>ACHPR/Res. 370 (LX) 2017: Resolution on the Granting of Affiliate Status to National Human Rights Institutions and specialized human rights institutions in Africa</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80"/>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i/>
          <w:iCs/>
          <w:color w:val="000000"/>
          <w:sz w:val="24"/>
          <w:szCs w:val="24"/>
          <w:lang w:eastAsia="en-ZA"/>
        </w:rPr>
        <w:t>The African Commission on Human and Peoples’ Rights (the Commission), meeting at its 60</w:t>
      </w:r>
      <w:r w:rsidRPr="00FC6E16">
        <w:rPr>
          <w:rFonts w:ascii="Book Antiqua" w:eastAsia="Times New Roman" w:hAnsi="Book Antiqua" w:cs="Times New Roman"/>
          <w:i/>
          <w:iCs/>
          <w:color w:val="000000"/>
          <w:sz w:val="16"/>
          <w:szCs w:val="16"/>
          <w:vertAlign w:val="superscript"/>
          <w:lang w:eastAsia="en-ZA"/>
        </w:rPr>
        <w:t xml:space="preserve">th </w:t>
      </w:r>
      <w:r w:rsidRPr="00FC6E16">
        <w:rPr>
          <w:rFonts w:ascii="Book Antiqua" w:eastAsia="Times New Roman" w:hAnsi="Book Antiqua" w:cs="Times New Roman"/>
          <w:i/>
          <w:iCs/>
          <w:color w:val="000000"/>
          <w:sz w:val="24"/>
          <w:szCs w:val="24"/>
          <w:lang w:eastAsia="en-ZA"/>
        </w:rPr>
        <w:t>Ordinary Session from 08 to 22 May 2017, in Niamey, Niger;</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6"/>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Bearing in mind </w:t>
      </w:r>
      <w:r w:rsidRPr="00FC6E16">
        <w:rPr>
          <w:rFonts w:ascii="Book Antiqua" w:eastAsia="Times New Roman" w:hAnsi="Book Antiqua" w:cs="Times New Roman"/>
          <w:color w:val="000000"/>
          <w:sz w:val="24"/>
          <w:szCs w:val="24"/>
          <w:lang w:eastAsia="en-ZA"/>
        </w:rPr>
        <w:t xml:space="preserve">the provisions of Article 45(1) of the African Charter on Human and Peoples’ Rights (the African Charter), which provides that the function of the Commission shall be, </w:t>
      </w:r>
      <w:r w:rsidRPr="00FC6E16">
        <w:rPr>
          <w:rFonts w:ascii="Book Antiqua" w:eastAsia="Times New Roman" w:hAnsi="Book Antiqua" w:cs="Times New Roman"/>
          <w:i/>
          <w:iCs/>
          <w:color w:val="000000"/>
          <w:sz w:val="24"/>
          <w:szCs w:val="24"/>
          <w:lang w:eastAsia="en-ZA"/>
        </w:rPr>
        <w:t>inter alia</w:t>
      </w:r>
      <w:r w:rsidRPr="00FC6E16">
        <w:rPr>
          <w:rFonts w:ascii="Book Antiqua" w:eastAsia="Times New Roman" w:hAnsi="Book Antiqua" w:cs="Times New Roman"/>
          <w:color w:val="000000"/>
          <w:sz w:val="24"/>
          <w:szCs w:val="24"/>
          <w:lang w:eastAsia="en-ZA"/>
        </w:rPr>
        <w:t>, “to cooperate with other African and international institutions concerned with the promotion and protection of human and peoples’ rights;”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6"/>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Considering </w:t>
      </w:r>
      <w:r w:rsidRPr="00FC6E16">
        <w:rPr>
          <w:rFonts w:ascii="Book Antiqua" w:eastAsia="Times New Roman" w:hAnsi="Book Antiqua" w:cs="Times New Roman"/>
          <w:color w:val="000000"/>
          <w:sz w:val="24"/>
          <w:szCs w:val="24"/>
          <w:lang w:eastAsia="en-ZA"/>
        </w:rPr>
        <w:t>that Article 26 of the African Charter stipulates that States Parties to the Charter shall have the duty to “allow the establishment and the improvement of appropriate national institutions entrusted with the promotion and protection of the rights and freedoms guaranteed by the Charter;”</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8"/>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Cognizant </w:t>
      </w:r>
      <w:r w:rsidRPr="00FC6E16">
        <w:rPr>
          <w:rFonts w:ascii="Book Antiqua" w:eastAsia="Times New Roman" w:hAnsi="Book Antiqua" w:cs="Times New Roman"/>
          <w:color w:val="000000"/>
          <w:sz w:val="24"/>
          <w:szCs w:val="24"/>
          <w:lang w:eastAsia="en-ZA"/>
        </w:rPr>
        <w:t>of the adoption of the Protocol to the African Charter on Human and Peoples’ Rights on the Rights of Women in Africa and other relevant regional and international human rights instruments;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before="1" w:after="0" w:line="240" w:lineRule="auto"/>
        <w:ind w:left="477" w:right="874"/>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Reaffirming </w:t>
      </w:r>
      <w:r w:rsidRPr="00FC6E16">
        <w:rPr>
          <w:rFonts w:ascii="Book Antiqua" w:eastAsia="Times New Roman" w:hAnsi="Book Antiqua" w:cs="Times New Roman"/>
          <w:color w:val="000000"/>
          <w:sz w:val="24"/>
          <w:szCs w:val="24"/>
          <w:lang w:eastAsia="en-ZA"/>
        </w:rPr>
        <w:t>Rule 67 of the Rules of Procedure of the Commission, adopted during its 47</w:t>
      </w:r>
      <w:r w:rsidRPr="00FC6E16">
        <w:rPr>
          <w:rFonts w:ascii="Book Antiqua" w:eastAsia="Times New Roman" w:hAnsi="Book Antiqua" w:cs="Times New Roman"/>
          <w:color w:val="000000"/>
          <w:sz w:val="16"/>
          <w:szCs w:val="16"/>
          <w:vertAlign w:val="superscript"/>
          <w:lang w:eastAsia="en-ZA"/>
        </w:rPr>
        <w:t xml:space="preserve">th </w:t>
      </w:r>
      <w:r w:rsidRPr="00FC6E16">
        <w:rPr>
          <w:rFonts w:ascii="Book Antiqua" w:eastAsia="Times New Roman" w:hAnsi="Book Antiqua" w:cs="Times New Roman"/>
          <w:color w:val="000000"/>
          <w:sz w:val="24"/>
          <w:szCs w:val="24"/>
          <w:lang w:eastAsia="en-ZA"/>
        </w:rPr>
        <w:t>Ordinary Session, held from 12 to 26 May 2010, in Banjul, The Gambia, which provides that “National Human Rights Institutions established by States Parties and functioning according to internationally and regionally recognized norms and standards may be granted affiliate status with the Commission;”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5"/>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Considering </w:t>
      </w:r>
      <w:r w:rsidRPr="00FC6E16">
        <w:rPr>
          <w:rFonts w:ascii="Book Antiqua" w:eastAsia="Times New Roman" w:hAnsi="Book Antiqua" w:cs="Times New Roman"/>
          <w:color w:val="000000"/>
          <w:sz w:val="24"/>
          <w:szCs w:val="24"/>
          <w:lang w:eastAsia="en-ZA"/>
        </w:rPr>
        <w:t>that to date, the Commission has granted affiliate status to 27 National Human Rights Institutions;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7"/>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Recognizing </w:t>
      </w:r>
      <w:r w:rsidRPr="00FC6E16">
        <w:rPr>
          <w:rFonts w:ascii="Book Antiqua" w:eastAsia="Times New Roman" w:hAnsi="Book Antiqua" w:cs="Times New Roman"/>
          <w:color w:val="000000"/>
          <w:sz w:val="24"/>
          <w:szCs w:val="24"/>
          <w:lang w:eastAsia="en-ZA"/>
        </w:rPr>
        <w:t>the Paris Principles which elaborate on the mandate of such institutions;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7"/>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Recognizing </w:t>
      </w:r>
      <w:r w:rsidRPr="00FC6E16">
        <w:rPr>
          <w:rFonts w:ascii="Book Antiqua" w:eastAsia="Times New Roman" w:hAnsi="Book Antiqua" w:cs="Times New Roman"/>
          <w:color w:val="000000"/>
          <w:sz w:val="24"/>
          <w:szCs w:val="24"/>
          <w:lang w:eastAsia="en-ZA"/>
        </w:rPr>
        <w:t>the establishment of the Network of National Human Rights Institutions, the regional umbrella body that brings together African National Human Rights Institutions and works to support and strengthen national human rights institutions in Africa;</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3"/>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Recognizing </w:t>
      </w:r>
      <w:r w:rsidRPr="00FC6E16">
        <w:rPr>
          <w:rFonts w:ascii="Book Antiqua" w:eastAsia="Times New Roman" w:hAnsi="Book Antiqua" w:cs="Times New Roman"/>
          <w:color w:val="000000"/>
          <w:sz w:val="24"/>
          <w:szCs w:val="24"/>
          <w:lang w:eastAsia="en-ZA"/>
        </w:rPr>
        <w:t xml:space="preserve">the emergence of other specialized human rights institutions in Africa, including Gender Commissions and Equality Commissions, with which the Commission may also work in </w:t>
      </w:r>
      <w:proofErr w:type="spellStart"/>
      <w:r w:rsidRPr="00FC6E16">
        <w:rPr>
          <w:rFonts w:ascii="Book Antiqua" w:eastAsia="Times New Roman" w:hAnsi="Book Antiqua" w:cs="Times New Roman"/>
          <w:color w:val="000000"/>
          <w:sz w:val="24"/>
          <w:szCs w:val="24"/>
          <w:lang w:eastAsia="en-ZA"/>
        </w:rPr>
        <w:t>fulfillment</w:t>
      </w:r>
      <w:proofErr w:type="spellEnd"/>
      <w:r w:rsidRPr="00FC6E16">
        <w:rPr>
          <w:rFonts w:ascii="Book Antiqua" w:eastAsia="Times New Roman" w:hAnsi="Book Antiqua" w:cs="Times New Roman"/>
          <w:color w:val="000000"/>
          <w:sz w:val="24"/>
          <w:szCs w:val="24"/>
          <w:lang w:eastAsia="en-ZA"/>
        </w:rPr>
        <w:t xml:space="preserve"> of its mandate;</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Default="00FC6E16" w:rsidP="00FC6E16">
      <w:pPr>
        <w:spacing w:before="1" w:after="0" w:line="240" w:lineRule="auto"/>
        <w:ind w:left="477" w:right="878"/>
        <w:jc w:val="both"/>
        <w:rPr>
          <w:rFonts w:ascii="Times New Roman" w:eastAsia="Times New Roman" w:hAnsi="Times New Roman" w:cs="Times New Roman"/>
          <w:sz w:val="24"/>
          <w:szCs w:val="24"/>
          <w:lang w:eastAsia="en-ZA"/>
        </w:rPr>
      </w:pPr>
      <w:r w:rsidRPr="00FC6E16">
        <w:rPr>
          <w:rFonts w:ascii="Book Antiqua" w:eastAsia="Times New Roman" w:hAnsi="Book Antiqua" w:cs="Times New Roman"/>
          <w:b/>
          <w:bCs/>
          <w:color w:val="000000"/>
          <w:sz w:val="24"/>
          <w:szCs w:val="24"/>
          <w:lang w:eastAsia="en-ZA"/>
        </w:rPr>
        <w:t xml:space="preserve">Convinced </w:t>
      </w:r>
      <w:r w:rsidRPr="00FC6E16">
        <w:rPr>
          <w:rFonts w:ascii="Book Antiqua" w:eastAsia="Times New Roman" w:hAnsi="Book Antiqua" w:cs="Times New Roman"/>
          <w:color w:val="000000"/>
          <w:sz w:val="24"/>
          <w:szCs w:val="24"/>
          <w:lang w:eastAsia="en-ZA"/>
        </w:rPr>
        <w:t>of the importance of the role of national institutions and other specialized human rights institutions in the promotion and protection of human rights and in creating public awareness in Africa;</w:t>
      </w:r>
    </w:p>
    <w:p w:rsidR="00FC6E16" w:rsidRPr="00FC6E16" w:rsidRDefault="00FC6E16" w:rsidP="00FC6E16">
      <w:pPr>
        <w:spacing w:before="1" w:after="0" w:line="240" w:lineRule="auto"/>
        <w:ind w:left="477" w:right="878"/>
        <w:jc w:val="both"/>
        <w:rPr>
          <w:rFonts w:ascii="Times New Roman" w:eastAsia="Times New Roman" w:hAnsi="Times New Roman" w:cs="Times New Roman"/>
          <w:sz w:val="24"/>
          <w:szCs w:val="24"/>
          <w:lang w:eastAsia="en-ZA"/>
        </w:rPr>
      </w:pPr>
    </w:p>
    <w:p w:rsidR="00FC6E16" w:rsidRPr="00FC6E16" w:rsidRDefault="00FC6E16" w:rsidP="00FC6E16">
      <w:pPr>
        <w:spacing w:before="96" w:after="0" w:line="240" w:lineRule="auto"/>
        <w:ind w:left="477"/>
        <w:jc w:val="both"/>
        <w:outlineLvl w:val="3"/>
        <w:rPr>
          <w:rFonts w:ascii="Times New Roman" w:eastAsia="Times New Roman" w:hAnsi="Times New Roman" w:cs="Times New Roman"/>
          <w:b/>
          <w:bCs/>
          <w:sz w:val="24"/>
          <w:szCs w:val="24"/>
          <w:lang w:eastAsia="en-ZA"/>
        </w:rPr>
      </w:pPr>
      <w:r w:rsidRPr="00FC6E16">
        <w:rPr>
          <w:rFonts w:ascii="Book Antiqua" w:eastAsia="Times New Roman" w:hAnsi="Book Antiqua" w:cs="Times New Roman"/>
          <w:b/>
          <w:bCs/>
          <w:color w:val="000000"/>
          <w:sz w:val="24"/>
          <w:szCs w:val="24"/>
          <w:lang w:eastAsia="en-ZA"/>
        </w:rPr>
        <w:t>The Commission: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tabs>
          <w:tab w:val="left" w:pos="720"/>
        </w:tabs>
        <w:spacing w:before="1" w:after="0" w:line="240" w:lineRule="auto"/>
        <w:ind w:left="836" w:right="878" w:hanging="36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1.</w:t>
      </w:r>
      <w:r w:rsidRPr="00FC6E16">
        <w:rPr>
          <w:rFonts w:ascii="Book Antiqua" w:eastAsia="Times New Roman" w:hAnsi="Book Antiqua" w:cs="Times New Roman"/>
          <w:color w:val="000000"/>
          <w:sz w:val="24"/>
          <w:szCs w:val="24"/>
          <w:lang w:eastAsia="en-ZA"/>
        </w:rPr>
        <w:tab/>
      </w:r>
      <w:r w:rsidR="004E4BA8">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DECIDES TO REVIEW </w:t>
      </w:r>
      <w:r w:rsidRPr="00FC6E16">
        <w:rPr>
          <w:rFonts w:ascii="Book Antiqua" w:eastAsia="Times New Roman" w:hAnsi="Book Antiqua" w:cs="Times New Roman"/>
          <w:color w:val="000000"/>
          <w:sz w:val="24"/>
          <w:szCs w:val="24"/>
          <w:lang w:eastAsia="en-ZA"/>
        </w:rPr>
        <w:t>its criteria for granting of Affiliate Status to national human rights institutions;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4E4BA8">
      <w:pPr>
        <w:spacing w:after="0" w:line="240" w:lineRule="auto"/>
        <w:ind w:left="836" w:right="876" w:hanging="36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2.</w:t>
      </w:r>
      <w:r w:rsidRPr="00FC6E16">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COMMENDS </w:t>
      </w:r>
      <w:r w:rsidRPr="00FC6E16">
        <w:rPr>
          <w:rFonts w:ascii="Book Antiqua" w:eastAsia="Times New Roman" w:hAnsi="Book Antiqua" w:cs="Times New Roman"/>
          <w:color w:val="000000"/>
          <w:sz w:val="24"/>
          <w:szCs w:val="24"/>
          <w:lang w:eastAsia="en-ZA"/>
        </w:rPr>
        <w:t>the increasing interest shown by States Parties in establishing and strengthening national human rights institutions and other specialized human rights institutions for the promotion and protection of human rights;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4E4BA8">
      <w:pPr>
        <w:spacing w:after="0" w:line="240" w:lineRule="auto"/>
        <w:ind w:left="836" w:right="875" w:hanging="36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3.</w:t>
      </w:r>
      <w:r w:rsidRPr="00FC6E16">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RECOGNIZES </w:t>
      </w:r>
      <w:r w:rsidRPr="00FC6E16">
        <w:rPr>
          <w:rFonts w:ascii="Book Antiqua" w:eastAsia="Times New Roman" w:hAnsi="Book Antiqua" w:cs="Times New Roman"/>
          <w:color w:val="000000"/>
          <w:sz w:val="24"/>
          <w:szCs w:val="24"/>
          <w:lang w:eastAsia="en-ZA"/>
        </w:rPr>
        <w:t>that it is the right of each State to establish, according to its sovereign prerogatives and within the most appropriate legislative framework, a national institution charged with the promotion and protection of human rights according to internationally recognized norms, and that each State too may establish other specialized human rights institutions such as Gender Commissions and Equality Commissions;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4E4BA8">
      <w:pPr>
        <w:spacing w:after="0" w:line="240" w:lineRule="auto"/>
        <w:ind w:left="720" w:right="875" w:hanging="244"/>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4.</w:t>
      </w:r>
      <w:r w:rsidRPr="00FC6E16">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NOTES WITH SATISFACTION </w:t>
      </w:r>
      <w:r w:rsidRPr="00FC6E16">
        <w:rPr>
          <w:rFonts w:ascii="Book Antiqua" w:eastAsia="Times New Roman" w:hAnsi="Book Antiqua" w:cs="Times New Roman"/>
          <w:color w:val="000000"/>
          <w:sz w:val="24"/>
          <w:szCs w:val="24"/>
          <w:lang w:eastAsia="en-ZA"/>
        </w:rPr>
        <w:t>the significant participation of African national human rights institutions and the Network of African National Human Rights Institutions in the Sessions of the Commission;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4E4BA8">
      <w:pPr>
        <w:spacing w:after="0" w:line="240" w:lineRule="auto"/>
        <w:ind w:left="720" w:right="878" w:hanging="244"/>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5.</w:t>
      </w:r>
      <w:r w:rsidRPr="00FC6E16">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ADOPTS </w:t>
      </w:r>
      <w:r w:rsidRPr="00FC6E16">
        <w:rPr>
          <w:rFonts w:ascii="Book Antiqua" w:eastAsia="Times New Roman" w:hAnsi="Book Antiqua" w:cs="Times New Roman"/>
          <w:color w:val="000000"/>
          <w:sz w:val="24"/>
          <w:szCs w:val="24"/>
          <w:lang w:eastAsia="en-ZA"/>
        </w:rPr>
        <w:t>a new criteria for the granting of Affiliate Status to national human rights institutions and other specialized human rights institutions;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4E4BA8">
      <w:pPr>
        <w:spacing w:after="0" w:line="240" w:lineRule="auto"/>
        <w:ind w:left="720" w:right="877" w:hanging="244"/>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6.</w:t>
      </w:r>
      <w:r w:rsidRPr="00FC6E16">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b/>
          <w:bCs/>
          <w:color w:val="000000"/>
          <w:sz w:val="24"/>
          <w:szCs w:val="24"/>
          <w:lang w:eastAsia="en-ZA"/>
        </w:rPr>
        <w:t xml:space="preserve">DECIDES </w:t>
      </w:r>
      <w:r w:rsidRPr="00FC6E16">
        <w:rPr>
          <w:rFonts w:ascii="Book Antiqua" w:eastAsia="Times New Roman" w:hAnsi="Book Antiqua" w:cs="Times New Roman"/>
          <w:color w:val="000000"/>
          <w:sz w:val="24"/>
          <w:szCs w:val="24"/>
          <w:lang w:eastAsia="en-ZA"/>
        </w:rPr>
        <w:t>that the new criteria shall enter into force with immediate effect, and request</w:t>
      </w:r>
      <w:r w:rsidRPr="00FC6E16">
        <w:rPr>
          <w:rFonts w:ascii="Book Antiqua" w:eastAsia="Times New Roman" w:hAnsi="Book Antiqua" w:cs="Times New Roman"/>
          <w:b/>
          <w:bCs/>
          <w:color w:val="000000"/>
          <w:sz w:val="24"/>
          <w:szCs w:val="24"/>
          <w:lang w:eastAsia="en-ZA"/>
        </w:rPr>
        <w:t xml:space="preserve">s </w:t>
      </w:r>
      <w:r w:rsidRPr="00FC6E16">
        <w:rPr>
          <w:rFonts w:ascii="Book Antiqua" w:eastAsia="Times New Roman" w:hAnsi="Book Antiqua" w:cs="Times New Roman"/>
          <w:color w:val="000000"/>
          <w:sz w:val="24"/>
          <w:szCs w:val="24"/>
          <w:lang w:eastAsia="en-ZA"/>
        </w:rPr>
        <w:t>the Secretary to the African Commission to report on the implementation of the present Resolution at each Ordinary Session of the Commission.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after="0" w:line="240" w:lineRule="auto"/>
        <w:ind w:left="477" w:right="873"/>
        <w:jc w:val="both"/>
        <w:outlineLvl w:val="3"/>
        <w:rPr>
          <w:rFonts w:ascii="Times New Roman" w:eastAsia="Times New Roman" w:hAnsi="Times New Roman" w:cs="Times New Roman"/>
          <w:b/>
          <w:bCs/>
          <w:sz w:val="24"/>
          <w:szCs w:val="24"/>
          <w:lang w:eastAsia="en-ZA"/>
        </w:rPr>
      </w:pPr>
      <w:r w:rsidRPr="00FC6E16">
        <w:rPr>
          <w:rFonts w:ascii="Book Antiqua" w:eastAsia="Times New Roman" w:hAnsi="Book Antiqua" w:cs="Times New Roman"/>
          <w:b/>
          <w:bCs/>
          <w:color w:val="000000"/>
          <w:sz w:val="24"/>
          <w:szCs w:val="24"/>
          <w:lang w:eastAsia="en-ZA"/>
        </w:rPr>
        <w:t>CRITERIA FOR THE GRANTING OF AFFILIATE STATUS TO NATIONAL HUMAN RIGHTS INSTITUTIONS AND OTHER SPECIALIZED HUMAN RIGHTS INSTITUTIONS WITH THE AFRICAN COMMISSION ON HUMAN AND PEOPLES’ RIGHTS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tabs>
          <w:tab w:val="left" w:pos="720"/>
        </w:tabs>
        <w:spacing w:after="0" w:line="240" w:lineRule="auto"/>
        <w:ind w:left="836" w:right="877" w:hanging="36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1.</w:t>
      </w:r>
      <w:r w:rsidRPr="00FC6E16">
        <w:rPr>
          <w:rFonts w:ascii="Book Antiqua" w:eastAsia="Times New Roman" w:hAnsi="Book Antiqua" w:cs="Times New Roman"/>
          <w:color w:val="000000"/>
          <w:sz w:val="24"/>
          <w:szCs w:val="24"/>
          <w:lang w:eastAsia="en-ZA"/>
        </w:rPr>
        <w:tab/>
      </w:r>
      <w:r w:rsidR="004E4BA8">
        <w:rPr>
          <w:rFonts w:ascii="Book Antiqua" w:eastAsia="Times New Roman" w:hAnsi="Book Antiqua" w:cs="Times New Roman"/>
          <w:color w:val="000000"/>
          <w:sz w:val="24"/>
          <w:szCs w:val="24"/>
          <w:lang w:eastAsia="en-ZA"/>
        </w:rPr>
        <w:tab/>
      </w:r>
      <w:r w:rsidRPr="00FC6E16">
        <w:rPr>
          <w:rFonts w:ascii="Book Antiqua" w:eastAsia="Times New Roman" w:hAnsi="Book Antiqua" w:cs="Times New Roman"/>
          <w:color w:val="000000"/>
          <w:sz w:val="24"/>
          <w:szCs w:val="24"/>
          <w:lang w:eastAsia="en-ZA"/>
        </w:rPr>
        <w:t xml:space="preserve">National Human Rights Institutions and specialized human rights institutions applying for Affiliate Status with the African Commission on Human and Peoples’ Rights (the Commission) shall submit a written application to the Secretariat of the Commission, showing that </w:t>
      </w:r>
      <w:r w:rsidRPr="00FC6E16">
        <w:rPr>
          <w:rFonts w:ascii="Book Antiqua" w:eastAsia="Times New Roman" w:hAnsi="Book Antiqua" w:cs="Times New Roman"/>
          <w:color w:val="000000"/>
          <w:sz w:val="24"/>
          <w:szCs w:val="24"/>
          <w:lang w:eastAsia="en-ZA"/>
        </w:rPr>
        <w:lastRenderedPageBreak/>
        <w:t>they work for the realisation of the objectives of the African Charter on Human and Peoples’ Rights (the African Charter).</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ind w:firstLine="476"/>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2.</w:t>
      </w:r>
      <w:r w:rsidRPr="00FC6E16">
        <w:rPr>
          <w:rFonts w:ascii="Book Antiqua" w:eastAsia="Times New Roman" w:hAnsi="Book Antiqua" w:cs="Times New Roman"/>
          <w:color w:val="000000"/>
          <w:sz w:val="24"/>
          <w:szCs w:val="24"/>
          <w:lang w:eastAsia="en-ZA"/>
        </w:rPr>
        <w:tab/>
        <w:t>An institution applying for Affiliate Status shall meet the following criteria:</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r w:rsidRPr="00FC6E16">
        <w:rPr>
          <w:rFonts w:ascii="Book Antiqua" w:eastAsia="Times New Roman" w:hAnsi="Book Antiqua" w:cs="Times New Roman"/>
          <w:color w:val="000000"/>
          <w:sz w:val="16"/>
          <w:szCs w:val="16"/>
          <w:lang w:eastAsia="en-ZA"/>
        </w:rPr>
        <w:br/>
      </w:r>
    </w:p>
    <w:p w:rsidR="00FC6E16" w:rsidRDefault="004E4BA8" w:rsidP="00FC6E16">
      <w:pPr>
        <w:spacing w:before="91" w:after="0" w:line="240" w:lineRule="auto"/>
        <w:ind w:firstLine="476"/>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bookmarkStart w:id="0" w:name="_GoBack"/>
      <w:bookmarkEnd w:id="0"/>
      <w:r>
        <w:rPr>
          <w:rFonts w:ascii="Book Antiqua" w:eastAsia="Times New Roman" w:hAnsi="Book Antiqua" w:cs="Times New Roman"/>
          <w:color w:val="000000"/>
          <w:sz w:val="24"/>
          <w:szCs w:val="24"/>
          <w:lang w:eastAsia="en-ZA"/>
        </w:rPr>
        <w:t xml:space="preserve">  </w:t>
      </w:r>
      <w:r w:rsidR="00FC6E16" w:rsidRPr="00FC6E16">
        <w:rPr>
          <w:rFonts w:ascii="Book Antiqua" w:eastAsia="Times New Roman" w:hAnsi="Book Antiqua" w:cs="Times New Roman"/>
          <w:color w:val="000000"/>
          <w:sz w:val="24"/>
          <w:szCs w:val="24"/>
          <w:lang w:eastAsia="en-ZA"/>
        </w:rPr>
        <w:t>I.</w:t>
      </w:r>
      <w:r w:rsidR="00FC6E16" w:rsidRPr="00FC6E16">
        <w:rPr>
          <w:rFonts w:ascii="Book Antiqua" w:eastAsia="Times New Roman" w:hAnsi="Book Antiqua" w:cs="Times New Roman"/>
          <w:color w:val="000000"/>
          <w:sz w:val="24"/>
          <w:szCs w:val="24"/>
          <w:lang w:eastAsia="en-ZA"/>
        </w:rPr>
        <w:tab/>
        <w:t>It shall be duly established by law;</w:t>
      </w:r>
    </w:p>
    <w:p w:rsidR="00FC6E16" w:rsidRPr="00FC6E16" w:rsidRDefault="004E4BA8" w:rsidP="004E4BA8">
      <w:pPr>
        <w:spacing w:before="91" w:after="0" w:line="240" w:lineRule="auto"/>
        <w:ind w:left="1440" w:hanging="102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00FC6E16" w:rsidRPr="00FC6E16">
        <w:rPr>
          <w:rFonts w:ascii="Book Antiqua" w:eastAsia="Times New Roman" w:hAnsi="Book Antiqua" w:cs="Times New Roman"/>
          <w:color w:val="000000"/>
          <w:sz w:val="24"/>
          <w:szCs w:val="24"/>
          <w:lang w:eastAsia="en-ZA"/>
        </w:rPr>
        <w:t>II.</w:t>
      </w:r>
      <w:r w:rsidR="00FC6E16" w:rsidRPr="00FC6E16">
        <w:rPr>
          <w:rFonts w:ascii="Book Antiqua" w:eastAsia="Times New Roman" w:hAnsi="Book Antiqua" w:cs="Times New Roman"/>
          <w:color w:val="000000"/>
          <w:sz w:val="24"/>
          <w:szCs w:val="24"/>
          <w:lang w:eastAsia="en-ZA"/>
        </w:rPr>
        <w:tab/>
        <w:t xml:space="preserve">It shall be a national human rights institution or other specialized </w:t>
      </w:r>
      <w:r w:rsidR="00FC6E16">
        <w:rPr>
          <w:rFonts w:ascii="Book Antiqua" w:eastAsia="Times New Roman" w:hAnsi="Book Antiqua" w:cs="Times New Roman"/>
          <w:color w:val="000000"/>
          <w:sz w:val="24"/>
          <w:szCs w:val="24"/>
          <w:lang w:eastAsia="en-ZA"/>
        </w:rPr>
        <w:t xml:space="preserve">              </w:t>
      </w:r>
      <w:r w:rsidR="00FC6E16" w:rsidRPr="00FC6E16">
        <w:rPr>
          <w:rFonts w:ascii="Book Antiqua" w:eastAsia="Times New Roman" w:hAnsi="Book Antiqua" w:cs="Times New Roman"/>
          <w:color w:val="000000"/>
          <w:sz w:val="24"/>
          <w:szCs w:val="24"/>
          <w:lang w:eastAsia="en-ZA"/>
        </w:rPr>
        <w:t>human rights institution of a State Party to the African Charter;</w:t>
      </w:r>
    </w:p>
    <w:p w:rsidR="00FC6E16" w:rsidRPr="00FC6E16" w:rsidRDefault="004E4BA8" w:rsidP="00FC6E16">
      <w:pPr>
        <w:spacing w:after="0" w:line="240" w:lineRule="auto"/>
        <w:ind w:firstLine="476"/>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00FC6E16" w:rsidRPr="00FC6E16">
        <w:rPr>
          <w:rFonts w:ascii="Book Antiqua" w:eastAsia="Times New Roman" w:hAnsi="Book Antiqua" w:cs="Times New Roman"/>
          <w:color w:val="000000"/>
          <w:sz w:val="24"/>
          <w:szCs w:val="24"/>
          <w:lang w:eastAsia="en-ZA"/>
        </w:rPr>
        <w:t>III.</w:t>
      </w:r>
      <w:r w:rsidR="00FC6E16" w:rsidRPr="00FC6E16">
        <w:rPr>
          <w:rFonts w:ascii="Book Antiqua" w:eastAsia="Times New Roman" w:hAnsi="Book Antiqua" w:cs="Times New Roman"/>
          <w:color w:val="000000"/>
          <w:sz w:val="24"/>
          <w:szCs w:val="24"/>
          <w:lang w:eastAsia="en-ZA"/>
        </w:rPr>
        <w:tab/>
        <w:t>Its independence shall be guaranteed by law;</w:t>
      </w:r>
    </w:p>
    <w:p w:rsidR="00FC6E16" w:rsidRPr="00FC6E16" w:rsidRDefault="004E4BA8" w:rsidP="00FC6E16">
      <w:pPr>
        <w:spacing w:after="0" w:line="240" w:lineRule="auto"/>
        <w:ind w:left="1440" w:right="878" w:hanging="9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IV.</w:t>
      </w:r>
      <w:r>
        <w:rPr>
          <w:rFonts w:ascii="Book Antiqua" w:eastAsia="Times New Roman" w:hAnsi="Book Antiqua" w:cs="Times New Roman"/>
          <w:color w:val="000000"/>
          <w:sz w:val="24"/>
          <w:szCs w:val="24"/>
          <w:lang w:eastAsia="en-ZA"/>
        </w:rPr>
        <w:tab/>
      </w:r>
      <w:r w:rsidR="00FC6E16" w:rsidRPr="00FC6E16">
        <w:rPr>
          <w:rFonts w:ascii="Book Antiqua" w:eastAsia="Times New Roman" w:hAnsi="Book Antiqua" w:cs="Times New Roman"/>
          <w:color w:val="000000"/>
          <w:sz w:val="24"/>
          <w:szCs w:val="24"/>
          <w:lang w:eastAsia="en-ZA"/>
        </w:rPr>
        <w:t>It shall have as broad a mandate as possible, capable of promoting, protecting and monitoring human rights through various means;</w:t>
      </w:r>
    </w:p>
    <w:p w:rsidR="00FC6E16" w:rsidRPr="00FC6E16" w:rsidRDefault="00FC6E16" w:rsidP="00FC6E16">
      <w:pPr>
        <w:spacing w:after="0" w:line="240" w:lineRule="auto"/>
        <w:ind w:firstLine="614"/>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V.</w:t>
      </w:r>
      <w:r w:rsidRPr="00FC6E16">
        <w:rPr>
          <w:rFonts w:ascii="Book Antiqua" w:eastAsia="Times New Roman" w:hAnsi="Book Antiqua" w:cs="Times New Roman"/>
          <w:color w:val="000000"/>
          <w:sz w:val="24"/>
          <w:szCs w:val="24"/>
          <w:lang w:eastAsia="en-ZA"/>
        </w:rPr>
        <w:tab/>
        <w:t>It shall be characterized by effective functioning;</w:t>
      </w:r>
    </w:p>
    <w:p w:rsidR="00FC6E16" w:rsidRPr="00FC6E16" w:rsidRDefault="00FC6E16" w:rsidP="00FC6E16">
      <w:pPr>
        <w:spacing w:before="1" w:after="0" w:line="240" w:lineRule="auto"/>
        <w:ind w:firstLine="614"/>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VI.</w:t>
      </w:r>
      <w:r w:rsidRPr="00FC6E16">
        <w:rPr>
          <w:rFonts w:ascii="Book Antiqua" w:eastAsia="Times New Roman" w:hAnsi="Book Antiqua" w:cs="Times New Roman"/>
          <w:color w:val="000000"/>
          <w:sz w:val="24"/>
          <w:szCs w:val="24"/>
          <w:lang w:eastAsia="en-ZA"/>
        </w:rPr>
        <w:tab/>
        <w:t>It shall be adequately funded and not subject to financial control;</w:t>
      </w:r>
    </w:p>
    <w:p w:rsidR="00FC6E16" w:rsidRPr="00FC6E16" w:rsidRDefault="00FC6E16" w:rsidP="00FC6E16">
      <w:pPr>
        <w:spacing w:after="0" w:line="240" w:lineRule="auto"/>
        <w:ind w:firstLine="614"/>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VII.</w:t>
      </w:r>
      <w:r w:rsidRPr="00FC6E16">
        <w:rPr>
          <w:rFonts w:ascii="Book Antiqua" w:eastAsia="Times New Roman" w:hAnsi="Book Antiqua" w:cs="Times New Roman"/>
          <w:color w:val="000000"/>
          <w:sz w:val="24"/>
          <w:szCs w:val="24"/>
          <w:lang w:eastAsia="en-ZA"/>
        </w:rPr>
        <w:tab/>
        <w:t>It shall be accessible to the general public; and</w:t>
      </w:r>
    </w:p>
    <w:p w:rsidR="00FC6E16" w:rsidRPr="00FC6E16" w:rsidRDefault="00FC6E16" w:rsidP="00FC6E16">
      <w:pPr>
        <w:spacing w:before="1" w:after="0" w:line="240" w:lineRule="auto"/>
        <w:ind w:left="1439" w:hanging="825"/>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VIII.</w:t>
      </w:r>
      <w:r w:rsidRPr="00FC6E16">
        <w:rPr>
          <w:rFonts w:ascii="Book Antiqua" w:eastAsia="Times New Roman" w:hAnsi="Book Antiqua" w:cs="Times New Roman"/>
          <w:color w:val="000000"/>
          <w:sz w:val="24"/>
          <w:szCs w:val="24"/>
          <w:lang w:eastAsia="en-ZA"/>
        </w:rPr>
        <w:tab/>
        <w:t>It shall be composed of diverse membership representative of the society.</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ind w:left="614" w:right="874" w:hanging="614"/>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3.</w:t>
      </w:r>
      <w:r w:rsidRPr="00FC6E16">
        <w:rPr>
          <w:rFonts w:ascii="Book Antiqua" w:eastAsia="Times New Roman" w:hAnsi="Book Antiqua" w:cs="Times New Roman"/>
          <w:color w:val="000000"/>
          <w:sz w:val="24"/>
          <w:szCs w:val="24"/>
          <w:lang w:eastAsia="en-ZA"/>
        </w:rPr>
        <w:tab/>
        <w:t>Applicant institutions shall submit the following documents to the Commission, at least three months prior to the Ordinary Session where the application will be considered:</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w:t>
      </w:r>
      <w:r w:rsidRPr="00FC6E16">
        <w:rPr>
          <w:rFonts w:ascii="Book Antiqua" w:eastAsia="Times New Roman" w:hAnsi="Book Antiqua" w:cs="Times New Roman"/>
          <w:color w:val="000000"/>
          <w:sz w:val="24"/>
          <w:szCs w:val="24"/>
          <w:lang w:eastAsia="en-ZA"/>
        </w:rPr>
        <w:tab/>
        <w:t>A formal letter of application to the Commission;</w:t>
      </w:r>
    </w:p>
    <w:p w:rsidR="00FC6E16" w:rsidRPr="00FC6E16" w:rsidRDefault="00FC6E16" w:rsidP="00FC6E16">
      <w:pPr>
        <w:spacing w:after="0" w:line="240" w:lineRule="auto"/>
        <w:ind w:left="720" w:right="879" w:hanging="720"/>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II.</w:t>
      </w:r>
      <w:r w:rsidRPr="00FC6E16">
        <w:rPr>
          <w:rFonts w:ascii="Book Antiqua" w:eastAsia="Times New Roman" w:hAnsi="Book Antiqua" w:cs="Times New Roman"/>
          <w:color w:val="000000"/>
          <w:sz w:val="24"/>
          <w:szCs w:val="24"/>
          <w:lang w:eastAsia="en-ZA"/>
        </w:rPr>
        <w:tab/>
        <w:t>A copy of the law which establishes the applicant national human rights institution or other specialized human rights institution;</w:t>
      </w:r>
    </w:p>
    <w:p w:rsidR="00FC6E16" w:rsidRPr="00FC6E16" w:rsidRDefault="00FC6E16" w:rsidP="00FC6E16">
      <w:pPr>
        <w:spacing w:after="0" w:line="240" w:lineRule="auto"/>
        <w:ind w:left="720" w:right="874" w:hanging="720"/>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III.</w:t>
      </w:r>
      <w:r w:rsidRPr="00FC6E16">
        <w:rPr>
          <w:rFonts w:ascii="Book Antiqua" w:eastAsia="Times New Roman" w:hAnsi="Book Antiqua" w:cs="Times New Roman"/>
          <w:color w:val="000000"/>
          <w:sz w:val="24"/>
          <w:szCs w:val="24"/>
          <w:lang w:eastAsia="en-ZA"/>
        </w:rPr>
        <w:tab/>
        <w:t>Documentation showing how the applicant institution conforms to the criteria stipulated above;</w:t>
      </w:r>
    </w:p>
    <w:p w:rsidR="00FC6E16" w:rsidRPr="00FC6E16" w:rsidRDefault="00FC6E16" w:rsidP="00FC6E16">
      <w:pPr>
        <w:spacing w:after="0" w:line="240" w:lineRule="auto"/>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IV.</w:t>
      </w:r>
      <w:r w:rsidRPr="00FC6E16">
        <w:rPr>
          <w:rFonts w:ascii="Book Antiqua" w:eastAsia="Times New Roman" w:hAnsi="Book Antiqua" w:cs="Times New Roman"/>
          <w:color w:val="000000"/>
          <w:sz w:val="24"/>
          <w:szCs w:val="24"/>
          <w:lang w:eastAsia="en-ZA"/>
        </w:rPr>
        <w:tab/>
        <w:t>A list of the Members of the applicant institution; and</w:t>
      </w:r>
    </w:p>
    <w:p w:rsidR="00FC6E16" w:rsidRPr="00FC6E16" w:rsidRDefault="00FC6E16" w:rsidP="00FC6E16">
      <w:pPr>
        <w:spacing w:after="0" w:line="240" w:lineRule="auto"/>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V.</w:t>
      </w:r>
      <w:r w:rsidRPr="00FC6E16">
        <w:rPr>
          <w:rFonts w:ascii="Book Antiqua" w:eastAsia="Times New Roman" w:hAnsi="Book Antiqua" w:cs="Times New Roman"/>
          <w:color w:val="000000"/>
          <w:sz w:val="24"/>
          <w:szCs w:val="24"/>
          <w:lang w:eastAsia="en-ZA"/>
        </w:rPr>
        <w:tab/>
        <w:t>Information on the sources of funding of the applicant institution.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ind w:left="720" w:right="874" w:hanging="72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4.</w:t>
      </w:r>
      <w:r w:rsidRPr="00FC6E16">
        <w:rPr>
          <w:rFonts w:ascii="Book Antiqua" w:eastAsia="Times New Roman" w:hAnsi="Book Antiqua" w:cs="Times New Roman"/>
          <w:color w:val="000000"/>
          <w:sz w:val="24"/>
          <w:szCs w:val="24"/>
          <w:lang w:eastAsia="en-ZA"/>
        </w:rPr>
        <w:tab/>
        <w:t>National institutions and other specialized human rights institutions granted Affiliate Status shall have the following rights: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w:t>
      </w:r>
      <w:r w:rsidRPr="00FC6E16">
        <w:rPr>
          <w:rFonts w:ascii="Book Antiqua" w:eastAsia="Times New Roman" w:hAnsi="Book Antiqua" w:cs="Times New Roman"/>
          <w:color w:val="000000"/>
          <w:sz w:val="24"/>
          <w:szCs w:val="24"/>
          <w:lang w:eastAsia="en-ZA"/>
        </w:rPr>
        <w:tab/>
        <w:t>They shall be invited to sessions of the Commission; and</w:t>
      </w:r>
    </w:p>
    <w:p w:rsidR="00FC6E16" w:rsidRPr="00FC6E16" w:rsidRDefault="00FC6E16" w:rsidP="00FC6E16">
      <w:pPr>
        <w:spacing w:after="0" w:line="240" w:lineRule="auto"/>
        <w:ind w:left="720" w:right="873" w:hanging="72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II.</w:t>
      </w:r>
      <w:r w:rsidRPr="00FC6E16">
        <w:rPr>
          <w:rFonts w:ascii="Book Antiqua" w:eastAsia="Times New Roman" w:hAnsi="Book Antiqua" w:cs="Times New Roman"/>
          <w:color w:val="000000"/>
          <w:sz w:val="24"/>
          <w:szCs w:val="24"/>
          <w:lang w:eastAsia="en-ZA"/>
        </w:rPr>
        <w:tab/>
        <w:t>They shall participate, without voting rights, in deliberations on issues which are of interest to them, and submit proposals which may be put to a vote at the request of any Member of the Commission;</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ind w:left="720" w:right="878" w:hanging="72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lastRenderedPageBreak/>
        <w:t>5.</w:t>
      </w:r>
      <w:r w:rsidRPr="00FC6E16">
        <w:rPr>
          <w:rFonts w:ascii="Book Antiqua" w:eastAsia="Times New Roman" w:hAnsi="Book Antiqua" w:cs="Times New Roman"/>
          <w:color w:val="000000"/>
          <w:sz w:val="24"/>
          <w:szCs w:val="24"/>
          <w:lang w:eastAsia="en-ZA"/>
        </w:rPr>
        <w:tab/>
        <w:t>National institutions and other specialized human rights institutions granted Affiliate Status shall have the following responsibilities: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r w:rsidRPr="00FC6E16">
        <w:rPr>
          <w:rFonts w:ascii="Times New Roman" w:eastAsia="Times New Roman" w:hAnsi="Times New Roman" w:cs="Times New Roman"/>
          <w:sz w:val="24"/>
          <w:szCs w:val="24"/>
          <w:lang w:eastAsia="en-ZA"/>
        </w:rPr>
        <w:br/>
      </w:r>
    </w:p>
    <w:p w:rsidR="00FC6E16" w:rsidRPr="00FC6E16" w:rsidRDefault="00FC6E16" w:rsidP="00FC6E16">
      <w:pPr>
        <w:spacing w:after="0" w:line="240" w:lineRule="auto"/>
        <w:ind w:left="720" w:right="875" w:hanging="720"/>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w:t>
      </w:r>
      <w:r w:rsidRPr="00FC6E16">
        <w:rPr>
          <w:rFonts w:ascii="Book Antiqua" w:eastAsia="Times New Roman" w:hAnsi="Book Antiqua" w:cs="Times New Roman"/>
          <w:color w:val="000000"/>
          <w:sz w:val="24"/>
          <w:szCs w:val="24"/>
          <w:lang w:eastAsia="en-ZA"/>
        </w:rPr>
        <w:tab/>
        <w:t>They shall assist the Commission in the promotion and protection of human rights at the national level; and</w:t>
      </w:r>
    </w:p>
    <w:p w:rsidR="00FC6E16" w:rsidRPr="00FC6E16" w:rsidRDefault="00FC6E16" w:rsidP="00FC6E16">
      <w:pPr>
        <w:spacing w:after="0" w:line="240" w:lineRule="auto"/>
        <w:jc w:val="both"/>
        <w:textAlignment w:val="baseline"/>
        <w:rPr>
          <w:rFonts w:ascii="Book Antiqua" w:eastAsia="Times New Roman" w:hAnsi="Book Antiqua" w:cs="Times New Roman"/>
          <w:color w:val="000000"/>
          <w:sz w:val="24"/>
          <w:szCs w:val="24"/>
          <w:lang w:eastAsia="en-ZA"/>
        </w:rPr>
      </w:pPr>
      <w:r w:rsidRPr="00FC6E16">
        <w:rPr>
          <w:rFonts w:ascii="Book Antiqua" w:eastAsia="Times New Roman" w:hAnsi="Book Antiqua" w:cs="Times New Roman"/>
          <w:color w:val="000000"/>
          <w:sz w:val="24"/>
          <w:szCs w:val="24"/>
          <w:lang w:eastAsia="en-ZA"/>
        </w:rPr>
        <w:t>II.</w:t>
      </w:r>
      <w:r w:rsidRPr="00FC6E16">
        <w:rPr>
          <w:rFonts w:ascii="Book Antiqua" w:eastAsia="Times New Roman" w:hAnsi="Book Antiqua" w:cs="Times New Roman"/>
          <w:color w:val="000000"/>
          <w:sz w:val="24"/>
          <w:szCs w:val="24"/>
          <w:lang w:eastAsia="en-ZA"/>
        </w:rPr>
        <w:tab/>
        <w:t>They shall present their activity reports to the Commission every two years.</w:t>
      </w:r>
    </w:p>
    <w:p w:rsidR="00FC6E16" w:rsidRPr="00FC6E16" w:rsidRDefault="00FC6E16" w:rsidP="00FC6E16">
      <w:pPr>
        <w:spacing w:after="0" w:line="240" w:lineRule="auto"/>
        <w:rPr>
          <w:rFonts w:ascii="Times New Roman" w:eastAsia="Times New Roman" w:hAnsi="Times New Roman" w:cs="Times New Roman"/>
          <w:sz w:val="24"/>
          <w:szCs w:val="24"/>
          <w:lang w:eastAsia="en-ZA"/>
        </w:rPr>
      </w:pPr>
    </w:p>
    <w:p w:rsidR="00FC6E16" w:rsidRPr="00FC6E16" w:rsidRDefault="00FC6E16" w:rsidP="00FC6E16">
      <w:pPr>
        <w:spacing w:before="231" w:after="0" w:line="240" w:lineRule="auto"/>
        <w:jc w:val="center"/>
        <w:outlineLvl w:val="3"/>
        <w:rPr>
          <w:rFonts w:ascii="Times New Roman" w:eastAsia="Times New Roman" w:hAnsi="Times New Roman" w:cs="Times New Roman"/>
          <w:b/>
          <w:bCs/>
          <w:sz w:val="24"/>
          <w:szCs w:val="24"/>
          <w:lang w:eastAsia="en-ZA"/>
        </w:rPr>
      </w:pPr>
      <w:r w:rsidRPr="00FC6E16">
        <w:rPr>
          <w:rFonts w:ascii="Book Antiqua" w:eastAsia="Times New Roman" w:hAnsi="Book Antiqua" w:cs="Times New Roman"/>
          <w:b/>
          <w:bCs/>
          <w:color w:val="000000"/>
          <w:sz w:val="24"/>
          <w:szCs w:val="24"/>
          <w:lang w:eastAsia="en-ZA"/>
        </w:rPr>
        <w:t>Done in Niamey, Republic of Niger, on 22 May 2017</w:t>
      </w:r>
    </w:p>
    <w:p w:rsidR="00667D87" w:rsidRDefault="004E4BA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F5C"/>
    <w:multiLevelType w:val="multilevel"/>
    <w:tmpl w:val="1F66D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E2AA8"/>
    <w:multiLevelType w:val="multilevel"/>
    <w:tmpl w:val="4F8C1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329"/>
    <w:multiLevelType w:val="multilevel"/>
    <w:tmpl w:val="D770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B25F6"/>
    <w:multiLevelType w:val="multilevel"/>
    <w:tmpl w:val="2DF6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13B1"/>
    <w:multiLevelType w:val="multilevel"/>
    <w:tmpl w:val="2ED65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30E61"/>
    <w:multiLevelType w:val="multilevel"/>
    <w:tmpl w:val="7D4E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61C71"/>
    <w:multiLevelType w:val="multilevel"/>
    <w:tmpl w:val="8C68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36AD6"/>
    <w:multiLevelType w:val="multilevel"/>
    <w:tmpl w:val="D6C6F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D7BCA"/>
    <w:multiLevelType w:val="multilevel"/>
    <w:tmpl w:val="86E8D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864DC"/>
    <w:multiLevelType w:val="multilevel"/>
    <w:tmpl w:val="2BCED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55383"/>
    <w:multiLevelType w:val="multilevel"/>
    <w:tmpl w:val="3D88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A2717"/>
    <w:multiLevelType w:val="multilevel"/>
    <w:tmpl w:val="9F4CB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5D35B6"/>
    <w:multiLevelType w:val="hybridMultilevel"/>
    <w:tmpl w:val="8C563750"/>
    <w:lvl w:ilvl="0" w:tplc="6FD49778">
      <w:start w:val="2"/>
      <w:numFmt w:val="upperRoman"/>
      <w:lvlText w:val="%1."/>
      <w:lvlJc w:val="right"/>
      <w:pPr>
        <w:tabs>
          <w:tab w:val="num" w:pos="720"/>
        </w:tabs>
        <w:ind w:left="720" w:hanging="360"/>
      </w:pPr>
    </w:lvl>
    <w:lvl w:ilvl="1" w:tplc="6A721AE8" w:tentative="1">
      <w:start w:val="1"/>
      <w:numFmt w:val="decimal"/>
      <w:lvlText w:val="%2."/>
      <w:lvlJc w:val="left"/>
      <w:pPr>
        <w:tabs>
          <w:tab w:val="num" w:pos="1440"/>
        </w:tabs>
        <w:ind w:left="1440" w:hanging="360"/>
      </w:pPr>
    </w:lvl>
    <w:lvl w:ilvl="2" w:tplc="B394B1F4" w:tentative="1">
      <w:start w:val="1"/>
      <w:numFmt w:val="decimal"/>
      <w:lvlText w:val="%3."/>
      <w:lvlJc w:val="left"/>
      <w:pPr>
        <w:tabs>
          <w:tab w:val="num" w:pos="2160"/>
        </w:tabs>
        <w:ind w:left="2160" w:hanging="360"/>
      </w:pPr>
    </w:lvl>
    <w:lvl w:ilvl="3" w:tplc="4EB02BBE" w:tentative="1">
      <w:start w:val="1"/>
      <w:numFmt w:val="decimal"/>
      <w:lvlText w:val="%4."/>
      <w:lvlJc w:val="left"/>
      <w:pPr>
        <w:tabs>
          <w:tab w:val="num" w:pos="2880"/>
        </w:tabs>
        <w:ind w:left="2880" w:hanging="360"/>
      </w:pPr>
    </w:lvl>
    <w:lvl w:ilvl="4" w:tplc="9E4C595A" w:tentative="1">
      <w:start w:val="1"/>
      <w:numFmt w:val="decimal"/>
      <w:lvlText w:val="%5."/>
      <w:lvlJc w:val="left"/>
      <w:pPr>
        <w:tabs>
          <w:tab w:val="num" w:pos="3600"/>
        </w:tabs>
        <w:ind w:left="3600" w:hanging="360"/>
      </w:pPr>
    </w:lvl>
    <w:lvl w:ilvl="5" w:tplc="3C26C64E" w:tentative="1">
      <w:start w:val="1"/>
      <w:numFmt w:val="decimal"/>
      <w:lvlText w:val="%6."/>
      <w:lvlJc w:val="left"/>
      <w:pPr>
        <w:tabs>
          <w:tab w:val="num" w:pos="4320"/>
        </w:tabs>
        <w:ind w:left="4320" w:hanging="360"/>
      </w:pPr>
    </w:lvl>
    <w:lvl w:ilvl="6" w:tplc="3880D126" w:tentative="1">
      <w:start w:val="1"/>
      <w:numFmt w:val="decimal"/>
      <w:lvlText w:val="%7."/>
      <w:lvlJc w:val="left"/>
      <w:pPr>
        <w:tabs>
          <w:tab w:val="num" w:pos="5040"/>
        </w:tabs>
        <w:ind w:left="5040" w:hanging="360"/>
      </w:pPr>
    </w:lvl>
    <w:lvl w:ilvl="7" w:tplc="3CACDE84" w:tentative="1">
      <w:start w:val="1"/>
      <w:numFmt w:val="decimal"/>
      <w:lvlText w:val="%8."/>
      <w:lvlJc w:val="left"/>
      <w:pPr>
        <w:tabs>
          <w:tab w:val="num" w:pos="5760"/>
        </w:tabs>
        <w:ind w:left="5760" w:hanging="360"/>
      </w:pPr>
    </w:lvl>
    <w:lvl w:ilvl="8" w:tplc="ECE814C0" w:tentative="1">
      <w:start w:val="1"/>
      <w:numFmt w:val="decimal"/>
      <w:lvlText w:val="%9."/>
      <w:lvlJc w:val="left"/>
      <w:pPr>
        <w:tabs>
          <w:tab w:val="num" w:pos="6480"/>
        </w:tabs>
        <w:ind w:left="6480" w:hanging="360"/>
      </w:pPr>
    </w:lvl>
  </w:abstractNum>
  <w:abstractNum w:abstractNumId="13" w15:restartNumberingAfterBreak="0">
    <w:nsid w:val="4DAB5738"/>
    <w:multiLevelType w:val="multilevel"/>
    <w:tmpl w:val="9544C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35167"/>
    <w:multiLevelType w:val="multilevel"/>
    <w:tmpl w:val="44AE3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00786"/>
    <w:multiLevelType w:val="multilevel"/>
    <w:tmpl w:val="8AA8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
  </w:num>
  <w:num w:numId="8">
    <w:abstractNumId w:val="8"/>
    <w:lvlOverride w:ilvl="0">
      <w:lvl w:ilvl="0">
        <w:numFmt w:val="decimal"/>
        <w:lvlText w:val="%1."/>
        <w:lvlJc w:val="left"/>
      </w:lvl>
    </w:lvlOverride>
  </w:num>
  <w:num w:numId="9">
    <w:abstractNumId w:val="10"/>
    <w:lvlOverride w:ilvl="0">
      <w:lvl w:ilvl="0">
        <w:numFmt w:val="upperRoman"/>
        <w:lvlText w:val="%1."/>
        <w:lvlJc w:val="right"/>
      </w:lvl>
    </w:lvlOverride>
  </w:num>
  <w:num w:numId="10">
    <w:abstractNumId w:val="12"/>
  </w:num>
  <w:num w:numId="11">
    <w:abstractNumId w:val="12"/>
    <w:lvlOverride w:ilvl="0">
      <w:lvl w:ilvl="0" w:tplc="6FD49778">
        <w:numFmt w:val="upperRoman"/>
        <w:lvlText w:val="%1."/>
        <w:lvlJc w:val="right"/>
      </w:lvl>
    </w:lvlOverride>
  </w:num>
  <w:num w:numId="12">
    <w:abstractNumId w:val="12"/>
    <w:lvlOverride w:ilvl="0">
      <w:lvl w:ilvl="0" w:tplc="6FD49778">
        <w:numFmt w:val="upperRoman"/>
        <w:lvlText w:val="%1."/>
        <w:lvlJc w:val="right"/>
      </w:lvl>
    </w:lvlOverride>
  </w:num>
  <w:num w:numId="13">
    <w:abstractNumId w:val="12"/>
    <w:lvlOverride w:ilvl="0">
      <w:lvl w:ilvl="0" w:tplc="6FD49778">
        <w:numFmt w:val="upperRoman"/>
        <w:lvlText w:val="%1."/>
        <w:lvlJc w:val="right"/>
      </w:lvl>
    </w:lvlOverride>
  </w:num>
  <w:num w:numId="14">
    <w:abstractNumId w:val="12"/>
    <w:lvlOverride w:ilvl="0">
      <w:lvl w:ilvl="0" w:tplc="6FD49778">
        <w:numFmt w:val="upperRoman"/>
        <w:lvlText w:val="%1."/>
        <w:lvlJc w:val="right"/>
      </w:lvl>
    </w:lvlOverride>
  </w:num>
  <w:num w:numId="15">
    <w:abstractNumId w:val="12"/>
    <w:lvlOverride w:ilvl="0">
      <w:lvl w:ilvl="0" w:tplc="6FD49778">
        <w:numFmt w:val="upperRoman"/>
        <w:lvlText w:val="%1."/>
        <w:lvlJc w:val="right"/>
      </w:lvl>
    </w:lvlOverride>
  </w:num>
  <w:num w:numId="16">
    <w:abstractNumId w:val="12"/>
    <w:lvlOverride w:ilvl="0">
      <w:lvl w:ilvl="0" w:tplc="6FD49778">
        <w:numFmt w:val="upperRoman"/>
        <w:lvlText w:val="%1."/>
        <w:lvlJc w:val="right"/>
      </w:lvl>
    </w:lvlOverride>
  </w:num>
  <w:num w:numId="17">
    <w:abstractNumId w:val="11"/>
    <w:lvlOverride w:ilvl="0">
      <w:lvl w:ilvl="0">
        <w:numFmt w:val="decimal"/>
        <w:lvlText w:val="%1."/>
        <w:lvlJc w:val="left"/>
      </w:lvl>
    </w:lvlOverride>
  </w:num>
  <w:num w:numId="18">
    <w:abstractNumId w:val="6"/>
    <w:lvlOverride w:ilvl="0">
      <w:lvl w:ilvl="0">
        <w:numFmt w:val="upperRoman"/>
        <w:lvlText w:val="%1."/>
        <w:lvlJc w:val="right"/>
      </w:lvl>
    </w:lvlOverride>
  </w:num>
  <w:num w:numId="19">
    <w:abstractNumId w:val="9"/>
    <w:lvlOverride w:ilvl="0">
      <w:lvl w:ilvl="0">
        <w:numFmt w:val="decimal"/>
        <w:lvlText w:val="%1."/>
        <w:lvlJc w:val="left"/>
      </w:lvl>
    </w:lvlOverride>
  </w:num>
  <w:num w:numId="20">
    <w:abstractNumId w:val="15"/>
    <w:lvlOverride w:ilvl="0">
      <w:lvl w:ilvl="0">
        <w:numFmt w:val="upperRoman"/>
        <w:lvlText w:val="%1."/>
        <w:lvlJc w:val="right"/>
      </w:lvl>
    </w:lvlOverride>
  </w:num>
  <w:num w:numId="21">
    <w:abstractNumId w:val="7"/>
    <w:lvlOverride w:ilvl="0">
      <w:lvl w:ilvl="0">
        <w:numFmt w:val="decimal"/>
        <w:lvlText w:val="%1."/>
        <w:lvlJc w:val="left"/>
      </w:lvl>
    </w:lvlOverride>
  </w:num>
  <w:num w:numId="22">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16"/>
    <w:rsid w:val="00064C86"/>
    <w:rsid w:val="000A4469"/>
    <w:rsid w:val="004E4BA8"/>
    <w:rsid w:val="00FC6E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C27AE-07E1-4F34-9850-4B286FFB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6E1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6E1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FC6E1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2022-02-25T13:55:00Z</dcterms:created>
  <dcterms:modified xsi:type="dcterms:W3CDTF">2022-03-01T13:55:00Z</dcterms:modified>
</cp:coreProperties>
</file>