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40" w:lineRule="auto"/>
        <w:ind w:left="477" w:firstLine="0"/>
        <w:jc w:val="both"/>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Book Antiqua" w:cs="Book Antiqua" w:eastAsia="Book Antiqua" w:hAnsi="Book Antiqua"/>
          <w:b w:val="1"/>
          <w:color w:val="000000"/>
          <w:sz w:val="24"/>
          <w:szCs w:val="24"/>
          <w:rtl w:val="0"/>
        </w:rPr>
        <w:t xml:space="preserve">ACHPR/Res. 375 (LX) 2017: Resolution on the Right to Life in Africa</w:t>
      </w:r>
      <w:r w:rsidDel="00000000" w:rsidR="00000000" w:rsidRPr="00000000">
        <w:rPr>
          <w:rtl w:val="0"/>
        </w:rPr>
      </w:r>
    </w:p>
    <w:p w:rsidR="00000000" w:rsidDel="00000000" w:rsidP="00000000" w:rsidRDefault="00000000" w:rsidRPr="00000000" w14:paraId="00000002">
      <w:pPr>
        <w:spacing w:after="0" w:before="238"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i w:val="1"/>
          <w:color w:val="000000"/>
          <w:sz w:val="24"/>
          <w:szCs w:val="24"/>
          <w:rtl w:val="0"/>
        </w:rPr>
        <w:t xml:space="preserve">The African Commission on Human and Peoples’ Rights, meeting at its 60</w:t>
      </w:r>
      <w:r w:rsidDel="00000000" w:rsidR="00000000" w:rsidRPr="00000000">
        <w:rPr>
          <w:rFonts w:ascii="Book Antiqua" w:cs="Book Antiqua" w:eastAsia="Book Antiqua" w:hAnsi="Book Antiqua"/>
          <w:i w:val="1"/>
          <w:color w:val="000000"/>
          <w:sz w:val="16"/>
          <w:szCs w:val="16"/>
          <w:vertAlign w:val="superscript"/>
          <w:rtl w:val="0"/>
        </w:rPr>
        <w:t xml:space="preserve">th </w:t>
      </w:r>
      <w:r w:rsidDel="00000000" w:rsidR="00000000" w:rsidRPr="00000000">
        <w:rPr>
          <w:rFonts w:ascii="Book Antiqua" w:cs="Book Antiqua" w:eastAsia="Book Antiqua" w:hAnsi="Book Antiqua"/>
          <w:i w:val="1"/>
          <w:color w:val="000000"/>
          <w:sz w:val="24"/>
          <w:szCs w:val="24"/>
          <w:rtl w:val="0"/>
        </w:rPr>
        <w:t xml:space="preserve">Ordinary Session held in Niamey, Republic of Niger, from 8 to 22 May 2017;</w:t>
      </w:r>
      <w:r w:rsidDel="00000000" w:rsidR="00000000" w:rsidRPr="00000000">
        <w:rPr>
          <w:rtl w:val="0"/>
        </w:rPr>
      </w:r>
    </w:p>
    <w:p w:rsidR="00000000" w:rsidDel="00000000" w:rsidP="00000000" w:rsidRDefault="00000000" w:rsidRPr="00000000" w14:paraId="00000003">
      <w:pPr>
        <w:spacing w:after="0" w:before="242"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mandate to promote and ensure the protection of human and peoples’ rights in Africa under the African Charter on Human and Peoples’ Rights (African Charter);</w:t>
      </w:r>
      <w:r w:rsidDel="00000000" w:rsidR="00000000" w:rsidRPr="00000000">
        <w:rPr>
          <w:rtl w:val="0"/>
        </w:rPr>
      </w:r>
    </w:p>
    <w:p w:rsidR="00000000" w:rsidDel="00000000" w:rsidP="00000000" w:rsidRDefault="00000000" w:rsidRPr="00000000" w14:paraId="00000004">
      <w:pPr>
        <w:spacing w:after="0" w:before="239"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the adoption by the African Commission of </w:t>
      </w:r>
      <w:r w:rsidDel="00000000" w:rsidR="00000000" w:rsidRPr="00000000">
        <w:rPr>
          <w:rFonts w:ascii="Book Antiqua" w:cs="Book Antiqua" w:eastAsia="Book Antiqua" w:hAnsi="Book Antiqua"/>
          <w:i w:val="1"/>
          <w:color w:val="000000"/>
          <w:sz w:val="24"/>
          <w:szCs w:val="24"/>
          <w:rtl w:val="0"/>
        </w:rPr>
        <w:t xml:space="preserve">General Comment No.3 </w:t>
      </w:r>
      <w:r w:rsidDel="00000000" w:rsidR="00000000" w:rsidRPr="00000000">
        <w:rPr>
          <w:rFonts w:ascii="Book Antiqua" w:cs="Book Antiqua" w:eastAsia="Book Antiqua" w:hAnsi="Book Antiqua"/>
          <w:color w:val="000000"/>
          <w:sz w:val="24"/>
          <w:szCs w:val="24"/>
          <w:rtl w:val="0"/>
        </w:rPr>
        <w:t xml:space="preserve">to the African Charter, which clarifies the nature of the right to life as recognised in Article 4 of the Charter and the extent of the obligation it imposes upon State parties, and recalling that the General Comment does not put in place new standards or highlight best practices but rather sets out the Commission’s perspective on dimensions of this universally recognised right;</w:t>
      </w:r>
      <w:r w:rsidDel="00000000" w:rsidR="00000000" w:rsidRPr="00000000">
        <w:rPr>
          <w:rtl w:val="0"/>
        </w:rPr>
      </w:r>
    </w:p>
    <w:p w:rsidR="00000000" w:rsidDel="00000000" w:rsidP="00000000" w:rsidRDefault="00000000" w:rsidRPr="00000000" w14:paraId="00000005">
      <w:pPr>
        <w:spacing w:after="0" w:before="241" w:line="240" w:lineRule="auto"/>
        <w:ind w:left="477" w:right="873"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also the various instruments recently adopted by the Commission with a direct bearing on the protection of the right to life, including the </w:t>
      </w:r>
      <w:r w:rsidDel="00000000" w:rsidR="00000000" w:rsidRPr="00000000">
        <w:rPr>
          <w:rFonts w:ascii="Book Antiqua" w:cs="Book Antiqua" w:eastAsia="Book Antiqua" w:hAnsi="Book Antiqua"/>
          <w:i w:val="1"/>
          <w:color w:val="000000"/>
          <w:sz w:val="24"/>
          <w:szCs w:val="24"/>
          <w:rtl w:val="0"/>
        </w:rPr>
        <w:t xml:space="preserve">Guidelines on the Conditions of Arrest, Police Custody and Pre-Trial Detention in Africa</w:t>
      </w:r>
      <w:r w:rsidDel="00000000" w:rsidR="00000000" w:rsidRPr="00000000">
        <w:rPr>
          <w:rFonts w:ascii="Book Antiqua" w:cs="Book Antiqua" w:eastAsia="Book Antiqua" w:hAnsi="Book Antiqua"/>
          <w:color w:val="000000"/>
          <w:sz w:val="24"/>
          <w:szCs w:val="24"/>
          <w:rtl w:val="0"/>
        </w:rPr>
        <w:t xml:space="preserve">, the </w:t>
      </w:r>
      <w:r w:rsidDel="00000000" w:rsidR="00000000" w:rsidRPr="00000000">
        <w:rPr>
          <w:rFonts w:ascii="Book Antiqua" w:cs="Book Antiqua" w:eastAsia="Book Antiqua" w:hAnsi="Book Antiqua"/>
          <w:i w:val="1"/>
          <w:color w:val="000000"/>
          <w:sz w:val="24"/>
          <w:szCs w:val="24"/>
          <w:rtl w:val="0"/>
        </w:rPr>
        <w:t xml:space="preserve">Principles and Guidelines on Human and Peoples’ Rights while Countering Terrorism in Africa</w:t>
      </w:r>
      <w:r w:rsidDel="00000000" w:rsidR="00000000" w:rsidRPr="00000000">
        <w:rPr>
          <w:rFonts w:ascii="Book Antiqua" w:cs="Book Antiqua" w:eastAsia="Book Antiqua" w:hAnsi="Book Antiqua"/>
          <w:color w:val="000000"/>
          <w:sz w:val="24"/>
          <w:szCs w:val="24"/>
          <w:rtl w:val="0"/>
        </w:rPr>
        <w:t xml:space="preserve">, and the </w:t>
      </w:r>
      <w:r w:rsidDel="00000000" w:rsidR="00000000" w:rsidRPr="00000000">
        <w:rPr>
          <w:rFonts w:ascii="Book Antiqua" w:cs="Book Antiqua" w:eastAsia="Book Antiqua" w:hAnsi="Book Antiqua"/>
          <w:i w:val="1"/>
          <w:color w:val="000000"/>
          <w:sz w:val="24"/>
          <w:szCs w:val="24"/>
          <w:rtl w:val="0"/>
        </w:rPr>
        <w:t xml:space="preserve">Guidelines for the Policing of Assemblies by Law Enforcement Officials</w:t>
      </w:r>
      <w:r w:rsidDel="00000000" w:rsidR="00000000" w:rsidRPr="00000000">
        <w:rPr>
          <w:rFonts w:ascii="Book Antiqua" w:cs="Book Antiqua" w:eastAsia="Book Antiqua" w:hAnsi="Book Antiqua"/>
          <w:color w:val="000000"/>
          <w:sz w:val="24"/>
          <w:szCs w:val="24"/>
          <w:rtl w:val="0"/>
        </w:rPr>
        <w:t xml:space="preserve">;</w:t>
      </w:r>
      <w:r w:rsidDel="00000000" w:rsidR="00000000" w:rsidRPr="00000000">
        <w:rPr>
          <w:rtl w:val="0"/>
        </w:rPr>
      </w:r>
    </w:p>
    <w:p w:rsidR="00000000" w:rsidDel="00000000" w:rsidP="00000000" w:rsidRDefault="00000000" w:rsidRPr="00000000" w14:paraId="00000006">
      <w:pPr>
        <w:spacing w:after="0" w:before="239"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Welcoming </w:t>
      </w:r>
      <w:r w:rsidDel="00000000" w:rsidR="00000000" w:rsidRPr="00000000">
        <w:rPr>
          <w:rFonts w:ascii="Book Antiqua" w:cs="Book Antiqua" w:eastAsia="Book Antiqua" w:hAnsi="Book Antiqua"/>
          <w:color w:val="000000"/>
          <w:sz w:val="24"/>
          <w:szCs w:val="24"/>
          <w:rtl w:val="0"/>
        </w:rPr>
        <w:t xml:space="preserve">the fact that the great majority of African States have abolished the death penalty or have adopted a moratorium on the practice of executions, in line with the Commission’s Resolutions 42 (XXVI) and 136 (XLIV);</w:t>
      </w:r>
      <w:r w:rsidDel="00000000" w:rsidR="00000000" w:rsidRPr="00000000">
        <w:rPr>
          <w:rtl w:val="0"/>
        </w:rPr>
      </w:r>
    </w:p>
    <w:p w:rsidR="00000000" w:rsidDel="00000000" w:rsidP="00000000" w:rsidRDefault="00000000" w:rsidRPr="00000000" w14:paraId="00000007">
      <w:pPr>
        <w:spacing w:after="0" w:before="241"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Nonetheless concerned </w:t>
      </w:r>
      <w:r w:rsidDel="00000000" w:rsidR="00000000" w:rsidRPr="00000000">
        <w:rPr>
          <w:rFonts w:ascii="Book Antiqua" w:cs="Book Antiqua" w:eastAsia="Book Antiqua" w:hAnsi="Book Antiqua"/>
          <w:color w:val="000000"/>
          <w:sz w:val="24"/>
          <w:szCs w:val="24"/>
          <w:rtl w:val="0"/>
        </w:rPr>
        <w:t xml:space="preserve">that in some States legislation that provides the death penalty for crimes remains in effect, and that in some jurisdictions persons are sentenced to death after trials that do not comply with fair trial norms;</w:t>
      </w:r>
      <w:r w:rsidDel="00000000" w:rsidR="00000000" w:rsidRPr="00000000">
        <w:rPr>
          <w:rtl w:val="0"/>
        </w:rPr>
      </w:r>
    </w:p>
    <w:p w:rsidR="00000000" w:rsidDel="00000000" w:rsidP="00000000" w:rsidRDefault="00000000" w:rsidRPr="00000000" w14:paraId="00000008">
      <w:pPr>
        <w:spacing w:after="0" w:before="239"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Particularly concerned </w:t>
      </w:r>
      <w:r w:rsidDel="00000000" w:rsidR="00000000" w:rsidRPr="00000000">
        <w:rPr>
          <w:rFonts w:ascii="Book Antiqua" w:cs="Book Antiqua" w:eastAsia="Book Antiqua" w:hAnsi="Book Antiqua"/>
          <w:color w:val="000000"/>
          <w:sz w:val="24"/>
          <w:szCs w:val="24"/>
          <w:rtl w:val="0"/>
        </w:rPr>
        <w:t xml:space="preserve">by the prevalence of arbitrary deprivations of life occurring in the context of law enforcement operations, often through the use of excessive force by state agents;</w:t>
      </w:r>
      <w:r w:rsidDel="00000000" w:rsidR="00000000" w:rsidRPr="00000000">
        <w:rPr>
          <w:rtl w:val="0"/>
        </w:rPr>
      </w:r>
    </w:p>
    <w:p w:rsidR="00000000" w:rsidDel="00000000" w:rsidP="00000000" w:rsidRDefault="00000000" w:rsidRPr="00000000" w14:paraId="00000009">
      <w:pPr>
        <w:spacing w:after="0" w:before="241"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that failure to investigate in a transparent and diligent manner suspicious deaths and killings by State agents and to identify and hold accountable those responsible, constitutes in itself a violation by the State of the right to life;</w:t>
      </w:r>
      <w:r w:rsidDel="00000000" w:rsidR="00000000" w:rsidRPr="00000000">
        <w:rPr>
          <w:rtl w:val="0"/>
        </w:rPr>
      </w:r>
    </w:p>
    <w:p w:rsidR="00000000" w:rsidDel="00000000" w:rsidP="00000000" w:rsidRDefault="00000000" w:rsidRPr="00000000" w14:paraId="0000000A">
      <w:pPr>
        <w:spacing w:after="0" w:before="24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Emphasizing </w:t>
      </w:r>
      <w:r w:rsidDel="00000000" w:rsidR="00000000" w:rsidRPr="00000000">
        <w:rPr>
          <w:rFonts w:ascii="Book Antiqua" w:cs="Book Antiqua" w:eastAsia="Book Antiqua" w:hAnsi="Book Antiqua"/>
          <w:color w:val="000000"/>
          <w:sz w:val="24"/>
          <w:szCs w:val="24"/>
          <w:rtl w:val="0"/>
        </w:rPr>
        <w:t xml:space="preserve">that the State’s duty to investigate is also triggered by suspicion or allegation of an enforced disappearance, and that where it is found that a person has been forcibly disappeared and his/her fate remains unknown, in addition to the violation of other rights, a violation of the right to life has occurred;</w:t>
      </w:r>
      <w:r w:rsidDel="00000000" w:rsidR="00000000" w:rsidRPr="00000000">
        <w:rPr>
          <w:rtl w:val="0"/>
        </w:rPr>
      </w:r>
    </w:p>
    <w:p w:rsidR="00000000" w:rsidDel="00000000" w:rsidP="00000000" w:rsidRDefault="00000000" w:rsidRPr="00000000" w14:paraId="0000000B">
      <w:pPr>
        <w:spacing w:after="0" w:before="241"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Reaffirming </w:t>
      </w:r>
      <w:r w:rsidDel="00000000" w:rsidR="00000000" w:rsidRPr="00000000">
        <w:rPr>
          <w:rFonts w:ascii="Book Antiqua" w:cs="Book Antiqua" w:eastAsia="Book Antiqua" w:hAnsi="Book Antiqua"/>
          <w:color w:val="000000"/>
          <w:sz w:val="24"/>
          <w:szCs w:val="24"/>
          <w:rtl w:val="0"/>
        </w:rPr>
        <w:t xml:space="preserve">the State’s heightened level of responsibility to protect the rights of those it places in its custody, and particularly the pressumption of State responsibility for deaths occurring in custody;</w:t>
      </w:r>
      <w:r w:rsidDel="00000000" w:rsidR="00000000" w:rsidRPr="00000000">
        <w:rPr>
          <w:rtl w:val="0"/>
        </w:rPr>
      </w:r>
    </w:p>
    <w:p w:rsidR="00000000" w:rsidDel="00000000" w:rsidP="00000000" w:rsidRDefault="00000000" w:rsidRPr="00000000" w14:paraId="0000000C">
      <w:pPr>
        <w:spacing w:after="0" w:before="240" w:line="240" w:lineRule="auto"/>
        <w:ind w:left="477" w:firstLine="0"/>
        <w:jc w:val="both"/>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The Commission:</w:t>
      </w:r>
      <w:r w:rsidDel="00000000" w:rsidR="00000000" w:rsidRPr="00000000">
        <w:rPr>
          <w:rtl w:val="0"/>
        </w:rPr>
      </w:r>
    </w:p>
    <w:p w:rsidR="00000000" w:rsidDel="00000000" w:rsidP="00000000" w:rsidRDefault="00000000" w:rsidRPr="00000000" w14:paraId="0000000D">
      <w:pPr>
        <w:spacing w:after="0" w:before="139" w:line="240" w:lineRule="auto"/>
        <w:ind w:right="1429"/>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tabs>
          <w:tab w:val="left" w:pos="720"/>
        </w:tabs>
        <w:spacing w:after="0" w:before="239" w:line="240" w:lineRule="auto"/>
        <w:ind w:left="477" w:right="875" w:hanging="477"/>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1.</w:t>
        <w:tab/>
        <w:t xml:space="preserve">Urges all States Parties to ensure that their domestic laws on the use of force by law enforcement officials are in line with regional and international standards and in particular the principles of precaution, necessity and proportinonality;</w:t>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ind w:left="477" w:right="873" w:hanging="477"/>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2.</w:t>
        <w:tab/>
        <w:t xml:space="preserve">Urges all States Parties to ensure that law enforcement officials are provided with appropriate personal protective equipment and weapons less likely to cause an injury than </w:t>
      </w:r>
      <w:r w:rsidDel="00000000" w:rsidR="00000000" w:rsidRPr="00000000">
        <w:rPr>
          <w:rFonts w:ascii="Book Antiqua" w:cs="Book Antiqua" w:eastAsia="Book Antiqua" w:hAnsi="Book Antiqua"/>
          <w:sz w:val="24"/>
          <w:szCs w:val="24"/>
          <w:rtl w:val="0"/>
        </w:rPr>
        <w:t xml:space="preserve">firearms</w:t>
      </w:r>
      <w:r w:rsidDel="00000000" w:rsidR="00000000" w:rsidRPr="00000000">
        <w:rPr>
          <w:rFonts w:ascii="Book Antiqua" w:cs="Book Antiqua" w:eastAsia="Book Antiqua" w:hAnsi="Book Antiqua"/>
          <w:color w:val="000000"/>
          <w:sz w:val="24"/>
          <w:szCs w:val="24"/>
          <w:rtl w:val="0"/>
        </w:rPr>
        <w:t xml:space="preserve">, and that they receive adequate training to avoid the use of force;</w:t>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ind w:left="477" w:right="875" w:hanging="477"/>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3.</w:t>
        <w:tab/>
        <w:t xml:space="preserve">Urges all States Parties to establish mechanisms to ensure that a prompt, impartial, and effective investigation is conducted into any potentially unlawful death or enforced disappearance in its jurisdiction;</w:t>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ind w:left="477" w:right="875" w:hanging="477"/>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4.</w:t>
        <w:tab/>
        <w:t xml:space="preserve">Urges those States Parties that have established a moratorium on executions to undertake further practical steps towards the abolition of the death penalty, in accordance with their regional and international legal obligations, by reinforcing their moratorium and by encouraging judicial authorities to refrain from imposing the death penalty;</w:t>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40" w:lineRule="auto"/>
        <w:ind w:left="477" w:right="878" w:hanging="477"/>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5.</w:t>
        <w:tab/>
        <w:t xml:space="preserve">Urges those States Parties that have not already abolished the death penalty to immediately establish a moratorium on executions and to adopt measures aimed at the full abolition fo the death penalty;</w:t>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ind w:left="477" w:right="880" w:hanging="477"/>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6.</w:t>
        <w:tab/>
        <w:t xml:space="preserve">Calls on States Parties to inform the Commission on such efforts during their regular reporting on observance of the African Charter.</w:t>
      </w:r>
    </w:p>
    <w:p w:rsidR="00000000" w:rsidDel="00000000" w:rsidP="00000000" w:rsidRDefault="00000000" w:rsidRPr="00000000" w14:paraId="00000019">
      <w:pPr>
        <w:spacing w:after="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before="1" w:line="240" w:lineRule="auto"/>
        <w:jc w:val="center"/>
        <w:rPr>
          <w:rFonts w:ascii="Times New Roman" w:cs="Times New Roman" w:eastAsia="Times New Roman" w:hAnsi="Times New Roman"/>
          <w:b w:val="1"/>
          <w:sz w:val="20"/>
          <w:szCs w:val="20"/>
        </w:rPr>
      </w:pPr>
      <w:r w:rsidDel="00000000" w:rsidR="00000000" w:rsidRPr="00000000">
        <w:rPr>
          <w:rFonts w:ascii="Book Antiqua" w:cs="Book Antiqua" w:eastAsia="Book Antiqua" w:hAnsi="Book Antiqua"/>
          <w:b w:val="1"/>
          <w:i w:val="1"/>
          <w:color w:val="000000"/>
          <w:sz w:val="24"/>
          <w:szCs w:val="24"/>
          <w:rtl w:val="0"/>
        </w:rPr>
        <w:t xml:space="preserve">Done in Niamey, Republic of Niger, on 22 May 2017</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1F58B0"/>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paragraph" w:styleId="Heading5">
    <w:name w:val="heading 5"/>
    <w:basedOn w:val="Normal"/>
    <w:link w:val="Heading5Char"/>
    <w:uiPriority w:val="9"/>
    <w:qFormat w:val="1"/>
    <w:rsid w:val="001F58B0"/>
    <w:pPr>
      <w:spacing w:after="100" w:afterAutospacing="1" w:before="100" w:beforeAutospacing="1" w:line="240" w:lineRule="auto"/>
      <w:outlineLvl w:val="4"/>
    </w:pPr>
    <w:rPr>
      <w:rFonts w:ascii="Times New Roman" w:cs="Times New Roman" w:eastAsia="Times New Roman" w:hAnsi="Times New Roman"/>
      <w:b w:val="1"/>
      <w:bCs w:val="1"/>
      <w:sz w:val="20"/>
      <w:szCs w:val="20"/>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1F58B0"/>
    <w:rPr>
      <w:rFonts w:ascii="Times New Roman" w:cs="Times New Roman" w:eastAsia="Times New Roman" w:hAnsi="Times New Roman"/>
      <w:b w:val="1"/>
      <w:bCs w:val="1"/>
      <w:sz w:val="24"/>
      <w:szCs w:val="24"/>
      <w:lang w:eastAsia="en-ZA"/>
    </w:rPr>
  </w:style>
  <w:style w:type="character" w:styleId="Heading5Char" w:customStyle="1">
    <w:name w:val="Heading 5 Char"/>
    <w:basedOn w:val="DefaultParagraphFont"/>
    <w:link w:val="Heading5"/>
    <w:uiPriority w:val="9"/>
    <w:rsid w:val="001F58B0"/>
    <w:rPr>
      <w:rFonts w:ascii="Times New Roman" w:cs="Times New Roman" w:eastAsia="Times New Roman" w:hAnsi="Times New Roman"/>
      <w:b w:val="1"/>
      <w:bCs w:val="1"/>
      <w:sz w:val="20"/>
      <w:szCs w:val="20"/>
      <w:lang w:eastAsia="en-ZA"/>
    </w:rPr>
  </w:style>
  <w:style w:type="paragraph" w:styleId="NormalWeb">
    <w:name w:val="Normal (Web)"/>
    <w:basedOn w:val="Normal"/>
    <w:uiPriority w:val="99"/>
    <w:semiHidden w:val="1"/>
    <w:unhideWhenUsed w:val="1"/>
    <w:rsid w:val="001F58B0"/>
    <w:pPr>
      <w:spacing w:after="100" w:afterAutospacing="1" w:before="100" w:beforeAutospacing="1" w:line="240" w:lineRule="auto"/>
    </w:pPr>
    <w:rPr>
      <w:rFonts w:ascii="Times New Roman" w:cs="Times New Roman" w:eastAsia="Times New Roman" w:hAnsi="Times New Roman"/>
      <w:sz w:val="24"/>
      <w:szCs w:val="24"/>
      <w:lang w:eastAsia="en-ZA"/>
    </w:rPr>
  </w:style>
  <w:style w:type="character" w:styleId="apple-tab-span" w:customStyle="1">
    <w:name w:val="apple-tab-span"/>
    <w:basedOn w:val="DefaultParagraphFont"/>
    <w:rsid w:val="001F58B0"/>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JqqITLWlcFEEwCH2oC5YZiis6w==">AMUW2mWL7D6Tf4GLsHdCdcWI7lpMCOQisXxkpZRruEuyGHbTlaXAof5qgvm7keBEk5PAxB4zcAIsXE5dBfzieTIOKo9efGNlRYXRyxeUMZ32ChCeC+R9zp6oeufNp3zH5ygeAW841TTa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2022-02-25T14:25:00Z</dcterms:created>
  <dc:creator>HOME</dc:creator>
</cp:coreProperties>
</file>