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6" w:lineRule="auto"/>
        <w:ind w:right="135" w:firstLine="137"/>
        <w:jc w:val="both"/>
        <w:rPr/>
      </w:pPr>
      <w:bookmarkStart w:colFirst="0" w:colLast="0" w:name="_heading=h.gjdgxs" w:id="0"/>
      <w:bookmarkEnd w:id="0"/>
      <w:r w:rsidDel="00000000" w:rsidR="00000000" w:rsidRPr="00000000">
        <w:rPr>
          <w:rtl w:val="0"/>
        </w:rPr>
        <w:t xml:space="preserve">ACHPR/Res. 384(LXI) 2017: Resolution on the Renewal of the Mandate and Reconstitution of the Working Group on Death Penalty, Extrajudicial, Summary or Arbitrary Killings in Africa</w:t>
      </w:r>
    </w:p>
    <w:p w:rsidR="00000000" w:rsidDel="00000000" w:rsidP="00000000" w:rsidRDefault="00000000" w:rsidRPr="00000000" w14:paraId="00000002">
      <w:pPr>
        <w:pStyle w:val="Heading2"/>
        <w:spacing w:before="240" w:lineRule="auto"/>
        <w:ind w:firstLine="137"/>
        <w:rPr>
          <w:rFonts w:ascii="Book Antiqua" w:cs="Book Antiqua" w:eastAsia="Book Antiqua" w:hAnsi="Book Antiqua"/>
          <w:b w:val="1"/>
          <w:i w:val="1"/>
          <w:smallCaps w:val="0"/>
          <w:strike w:val="0"/>
          <w:color w:val="000000"/>
          <w:sz w:val="24"/>
          <w:szCs w:val="24"/>
          <w:u w:val="none"/>
          <w:shd w:fill="auto" w:val="clear"/>
          <w:vertAlign w:val="baseline"/>
        </w:rPr>
      </w:pPr>
      <w:r w:rsidDel="00000000" w:rsidR="00000000" w:rsidRPr="00000000">
        <w:rPr>
          <w:rtl w:val="0"/>
        </w:rPr>
        <w:t xml:space="preserve">The African Commission on Human and Peoples’ Rights (the Commission), meeting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at its 61</w:t>
      </w:r>
      <w:r w:rsidDel="00000000" w:rsidR="00000000" w:rsidRPr="00000000">
        <w:rPr>
          <w:rFonts w:ascii="Book Antiqua" w:cs="Book Antiqua" w:eastAsia="Book Antiqua" w:hAnsi="Book Antiqua"/>
          <w:b w:val="1"/>
          <w:i w:val="1"/>
          <w:smallCaps w:val="0"/>
          <w:strike w:val="0"/>
          <w:color w:val="000000"/>
          <w:sz w:val="26.666666666666668"/>
          <w:szCs w:val="26.666666666666668"/>
          <w:u w:val="none"/>
          <w:shd w:fill="auto" w:val="clear"/>
          <w:vertAlign w:val="superscript"/>
          <w:rtl w:val="0"/>
        </w:rPr>
        <w:t xml:space="preserve">st </w:t>
      </w:r>
      <w:r w:rsidDel="00000000" w:rsidR="00000000" w:rsidRPr="00000000">
        <w:rPr>
          <w:rFonts w:ascii="Book Antiqua" w:cs="Book Antiqua" w:eastAsia="Book Antiqua" w:hAnsi="Book Antiqua"/>
          <w:b w:val="1"/>
          <w:i w:val="1"/>
          <w:smallCaps w:val="0"/>
          <w:strike w:val="0"/>
          <w:color w:val="000000"/>
          <w:sz w:val="24"/>
          <w:szCs w:val="24"/>
          <w:u w:val="none"/>
          <w:shd w:fill="auto" w:val="clear"/>
          <w:vertAlign w:val="baseline"/>
          <w:rtl w:val="0"/>
        </w:rPr>
        <w:t xml:space="preserve">Ordinary Session held from 1 to 15 November 2017 in Banjul, The Gambia:</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mandate to promote and protect human and peoples’ rights in Africa under the African Charter on Human and Peoples’ Rights (the African Charter);</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-13969</wp:posOffset>
                </wp:positionH>
                <wp:positionV relativeFrom="paragraph">
                  <wp:posOffset>592455</wp:posOffset>
                </wp:positionV>
                <wp:extent cx="5753100" cy="5283200"/>
                <wp:wrapNone/>
                <wp:docPr id="8" name=""/>
                <a:graphic>
                  <a:graphicData uri="http://schemas.microsoft.com/office/word/2010/wordprocessingShape">
                    <wps:wsp>
                      <wps:cNvSpPr>
                        <a:spLocks noChangeArrowheads="1"/>
                      </wps:cNvSpPr>
                      <wps:spPr bwMode="auto">
                        <a:xfrm>
                          <a:off x="0" y="0"/>
                          <a:ext cx="5753100" cy="5283200"/>
                        </a:xfrm>
                        <a:prstGeom prst="rect">
                          <a:avLst/>
                        </a:prstGeom>
                        <a:noFill/>
                        <a:ln>
                          <a:noFill/>
                        </a:ln>
                        <a:extLst>
                          <a:ext uri="{909E8E84-426E-40DD-AFC4-6F175D3DCCD1}"/>
                          <a:ext uri="{91240B29-F687-4F45-9708-019B960494DF}"/>
                        </a:extLst>
                      </wps:spPr>
                      <wps:txbx>
                        <w:txbxContent>
                          <w:p w:rsidR="00566E99" w:rsidDel="00000000" w:rsidP="00566E99" w:rsidRDefault="00566E99" w:rsidRPr="00000000">
                            <w:pPr>
                              <w:widowControl w:val="1"/>
                              <w:autoSpaceDE w:val="1"/>
                              <w:autoSpaceDN w:val="1"/>
                              <w:adjustRightInd w:val="1"/>
                              <w:spacing w:line="8320" w:lineRule="atLeast"/>
                              <w:rPr>
                                <w:rFonts w:ascii="Times New Roman" w:cs="Times New Roman" w:hAnsi="Times New Roman"/>
                                <w:sz w:val="24"/>
                                <w:szCs w:val="24"/>
                              </w:rPr>
                            </w:pPr>
                            <w:r w:rsidDel="00000000" w:rsidR="00000000" w:rsidRPr="00000000">
                              <w:rPr>
                                <w:rFonts w:ascii="Times New Roman" w:cs="Times New Roman" w:hAnsi="Times New Roman"/>
                                <w:noProof w:val="1"/>
                                <w:lang w:eastAsia="en-ZA" w:val="en-ZA"/>
                              </w:rPr>
                              <w:drawing>
                                <wp:inline distB="0" distT="0" distL="0" distR="0">
                                  <wp:extent cx="5762625" cy="5295900"/>
                                  <wp:effectExtent b="0" l="0" r="9525" t="0"/>
                                  <wp:docPr id="6" name="Picture 6"/>
                                  <wp:cNvGraphicFramePr>
                                    <a:graphicFrameLocks noChangeAspect="1"/>
                                  </wp:cNvGraphicFramePr>
                                  <a:graphic>
                                    <a:graphicData uri="http://schemas.openxmlformats.org/drawingml/2006/picture">
                                      <pic:pic>
                                        <pic:nvPicPr>
                                          <pic:cNvPr id="0" name="Picture 2"/>
                                          <pic:cNvPicPr>
                                            <a:picLocks noChangeAspect="1" noChangeArrowheads="1"/>
                                          </pic:cNvPicPr>
                                        </pic:nvPicPr>
                                        <pic:blipFill>
                                          <a:blip r:embed="rId1">
                                            <a:extLst>
                                              <a:ext uri="{28A0092B-C50C-407E-A947-70E740481C1C}"/>
                                            </a:extLst>
                                          </a:blip>
                                          <a:srcRect/>
                                          <a:stretch>
                                            <a:fillRect/>
                                          </a:stretch>
                                        </pic:blipFill>
                                        <pic:spPr bwMode="auto">
                                          <a:xfrm>
                                            <a:off x="0" y="0"/>
                                            <a:ext cx="5762625" cy="5295900"/>
                                          </a:xfrm>
                                          <a:prstGeom prst="rect">
                                            <a:avLst/>
                                          </a:prstGeom>
                                          <a:noFill/>
                                          <a:ln>
                                            <a:noFill/>
                                          </a:ln>
                                        </pic:spPr>
                                      </pic:pic>
                                    </a:graphicData>
                                  </a:graphic>
                                </wp:inline>
                              </w:drawing>
                            </w:r>
                          </w:p>
                          <w:p w:rsidR="00566E99" w:rsidDel="00000000" w:rsidP="00566E99" w:rsidRDefault="00566E99" w:rsidRPr="00000000">
                            <w:pPr>
                              <w:rPr>
                                <w:rFonts w:ascii="Times New Roman" w:cs="Times New Roman" w:hAnsi="Times New Roman"/>
                                <w:sz w:val="24"/>
                                <w:szCs w:val="24"/>
                              </w:rPr>
                            </w:pP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-13969</wp:posOffset>
                </wp:positionH>
                <wp:positionV relativeFrom="paragraph">
                  <wp:posOffset>592455</wp:posOffset>
                </wp:positionV>
                <wp:extent cx="5753100" cy="5283200"/>
                <wp:effectExtent b="0" l="0" r="0" t="0"/>
                <wp:wrapNone/>
                <wp:docPr id="8"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753100" cy="528320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-25399</wp:posOffset>
                </wp:positionH>
                <wp:positionV relativeFrom="paragraph">
                  <wp:posOffset>520700</wp:posOffset>
                </wp:positionV>
                <wp:extent cx="5800090" cy="5422900"/>
                <wp:effectExtent b="0" l="0" r="0" t="0"/>
                <wp:wrapNone/>
                <wp:docPr id="9" name=""/>
                <a:graphic>
                  <a:graphicData uri="http://schemas.microsoft.com/office/word/2010/wordprocessingGroup">
                    <wpg:wgp>
                      <wpg:cNvGrpSpPr/>
                      <wpg:grpSpPr>
                        <a:xfrm>
                          <a:off x="2445955" y="1068550"/>
                          <a:ext cx="5800090" cy="5422900"/>
                          <a:chOff x="2445955" y="1068550"/>
                          <a:chExt cx="5800090" cy="5422900"/>
                        </a:xfrm>
                      </wpg:grpSpPr>
                      <wpg:grpSp>
                        <wpg:cNvGrpSpPr/>
                        <wpg:grpSpPr>
                          <a:xfrm>
                            <a:off x="2445955" y="1068550"/>
                            <a:ext cx="5800090" cy="5422900"/>
                            <a:chOff x="1387" y="836"/>
                            <a:chExt cx="9134" cy="8540"/>
                          </a:xfrm>
                        </wpg:grpSpPr>
                        <wps:wsp>
                          <wps:cNvSpPr/>
                          <wps:cNvPr id="3" name="Shape 3"/>
                          <wps:spPr>
                            <a:xfrm>
                              <a:off x="1387" y="836"/>
                              <a:ext cx="9125" cy="8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387" y="836"/>
                              <a:ext cx="9134" cy="8540"/>
                            </a:xfrm>
                            <a:custGeom>
                              <a:rect b="b" l="l" r="r" t="t"/>
                              <a:pathLst>
                                <a:path extrusionOk="0" h="8540" w="9134">
                                  <a:moveTo>
                                    <a:pt x="9133" y="6270"/>
                                  </a:moveTo>
                                  <a:lnTo>
                                    <a:pt x="0" y="6270"/>
                                  </a:lnTo>
                                  <a:lnTo>
                                    <a:pt x="0" y="6568"/>
                                  </a:lnTo>
                                  <a:lnTo>
                                    <a:pt x="0" y="7106"/>
                                  </a:lnTo>
                                  <a:lnTo>
                                    <a:pt x="0" y="7404"/>
                                  </a:lnTo>
                                  <a:lnTo>
                                    <a:pt x="0" y="7703"/>
                                  </a:lnTo>
                                  <a:lnTo>
                                    <a:pt x="0" y="8000"/>
                                  </a:lnTo>
                                  <a:lnTo>
                                    <a:pt x="0" y="8539"/>
                                  </a:lnTo>
                                  <a:lnTo>
                                    <a:pt x="9133" y="8539"/>
                                  </a:lnTo>
                                  <a:lnTo>
                                    <a:pt x="9133" y="8000"/>
                                  </a:lnTo>
                                  <a:lnTo>
                                    <a:pt x="9133" y="7703"/>
                                  </a:lnTo>
                                  <a:lnTo>
                                    <a:pt x="9133" y="7404"/>
                                  </a:lnTo>
                                  <a:lnTo>
                                    <a:pt x="9133" y="7106"/>
                                  </a:lnTo>
                                  <a:lnTo>
                                    <a:pt x="9133" y="6568"/>
                                  </a:lnTo>
                                  <a:lnTo>
                                    <a:pt x="9133" y="6270"/>
                                  </a:lnTo>
                                  <a:close/>
                                </a:path>
                              </a:pathLst>
                            </a:custGeom>
                            <a:solidFill>
                              <a:srgbClr val="FFFFFF"/>
                            </a:solidFill>
                            <a:ln>
                              <a:noFill/>
                            </a:ln>
                          </wps:spPr>
                          <wps:bodyPr anchorCtr="0" anchor="ctr" bIns="91425" lIns="91425" spcFirstLastPara="1" rIns="91425" wrap="square" tIns="91425">
                            <a:noAutofit/>
                          </wps:bodyPr>
                        </wps:wsp>
                        <wps:wsp>
                          <wps:cNvSpPr/>
                          <wps:cNvPr id="5" name="Shape 5"/>
                          <wps:spPr>
                            <a:xfrm>
                              <a:off x="1387" y="836"/>
                              <a:ext cx="9134" cy="8540"/>
                            </a:xfrm>
                            <a:custGeom>
                              <a:rect b="b" l="l" r="r" t="t"/>
                              <a:pathLst>
                                <a:path extrusionOk="0" h="8540" w="9134">
                                  <a:moveTo>
                                    <a:pt x="9133" y="0"/>
                                  </a:moveTo>
                                  <a:lnTo>
                                    <a:pt x="0" y="0"/>
                                  </a:lnTo>
                                  <a:lnTo>
                                    <a:pt x="0" y="537"/>
                                  </a:lnTo>
                                  <a:lnTo>
                                    <a:pt x="0" y="836"/>
                                  </a:lnTo>
                                  <a:lnTo>
                                    <a:pt x="0" y="1134"/>
                                  </a:lnTo>
                                  <a:lnTo>
                                    <a:pt x="0" y="1672"/>
                                  </a:lnTo>
                                  <a:lnTo>
                                    <a:pt x="0" y="1970"/>
                                  </a:lnTo>
                                  <a:lnTo>
                                    <a:pt x="0" y="2269"/>
                                  </a:lnTo>
                                  <a:lnTo>
                                    <a:pt x="0" y="2566"/>
                                  </a:lnTo>
                                  <a:lnTo>
                                    <a:pt x="0" y="3105"/>
                                  </a:lnTo>
                                  <a:lnTo>
                                    <a:pt x="0" y="3403"/>
                                  </a:lnTo>
                                  <a:lnTo>
                                    <a:pt x="0" y="3702"/>
                                  </a:lnTo>
                                  <a:lnTo>
                                    <a:pt x="0" y="3999"/>
                                  </a:lnTo>
                                  <a:lnTo>
                                    <a:pt x="0" y="4538"/>
                                  </a:lnTo>
                                  <a:lnTo>
                                    <a:pt x="0" y="4837"/>
                                  </a:lnTo>
                                  <a:lnTo>
                                    <a:pt x="0" y="5135"/>
                                  </a:lnTo>
                                  <a:lnTo>
                                    <a:pt x="0" y="5674"/>
                                  </a:lnTo>
                                  <a:lnTo>
                                    <a:pt x="0" y="5971"/>
                                  </a:lnTo>
                                  <a:lnTo>
                                    <a:pt x="0" y="6270"/>
                                  </a:lnTo>
                                  <a:lnTo>
                                    <a:pt x="9133" y="6270"/>
                                  </a:lnTo>
                                  <a:lnTo>
                                    <a:pt x="9133" y="5971"/>
                                  </a:lnTo>
                                  <a:lnTo>
                                    <a:pt x="9133" y="5674"/>
                                  </a:lnTo>
                                  <a:lnTo>
                                    <a:pt x="9133" y="5135"/>
                                  </a:lnTo>
                                  <a:lnTo>
                                    <a:pt x="9133" y="4837"/>
                                  </a:lnTo>
                                  <a:lnTo>
                                    <a:pt x="9133" y="4538"/>
                                  </a:lnTo>
                                  <a:lnTo>
                                    <a:pt x="9133" y="3999"/>
                                  </a:lnTo>
                                  <a:lnTo>
                                    <a:pt x="9133" y="3702"/>
                                  </a:lnTo>
                                  <a:lnTo>
                                    <a:pt x="9133" y="3403"/>
                                  </a:lnTo>
                                  <a:lnTo>
                                    <a:pt x="9133" y="3105"/>
                                  </a:lnTo>
                                  <a:lnTo>
                                    <a:pt x="9133" y="2566"/>
                                  </a:lnTo>
                                  <a:lnTo>
                                    <a:pt x="9133" y="2269"/>
                                  </a:lnTo>
                                  <a:lnTo>
                                    <a:pt x="9133" y="1970"/>
                                  </a:lnTo>
                                  <a:lnTo>
                                    <a:pt x="9133" y="1672"/>
                                  </a:lnTo>
                                  <a:lnTo>
                                    <a:pt x="9133" y="1134"/>
                                  </a:lnTo>
                                  <a:lnTo>
                                    <a:pt x="9133" y="836"/>
                                  </a:lnTo>
                                  <a:lnTo>
                                    <a:pt x="9133" y="537"/>
                                  </a:lnTo>
                                  <a:lnTo>
                                    <a:pt x="9133" y="0"/>
                                  </a:lnTo>
                                  <a:close/>
                                </a:path>
                              </a:pathLst>
                            </a:custGeom>
                            <a:solidFill>
                              <a:srgbClr val="FFFFFF"/>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1" distB="0" distT="0" distL="0" distR="0" hidden="0" layoutInCell="1" locked="0" relativeHeight="0" simplePos="0">
                <wp:simplePos x="0" y="0"/>
                <wp:positionH relativeFrom="column">
                  <wp:posOffset>-25399</wp:posOffset>
                </wp:positionH>
                <wp:positionV relativeFrom="paragraph">
                  <wp:posOffset>520700</wp:posOffset>
                </wp:positionV>
                <wp:extent cx="5800090" cy="5422900"/>
                <wp:effectExtent b="0" l="0" r="0" t="0"/>
                <wp:wrapNone/>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00090" cy="542290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ACHPR/Res.42 (XXVI) 99 adopted at its 26</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in Kigali, Rwanda, urging States Parties to envisage a moratorium on the death penalty;</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also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decision of the African Commission at its 37</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to appoint two Commissioners to work with the Special Rapporteur on Prisons and Conditions of Detention in Africa to prepare a concept paper on the Question of the Death Penalty in Africa;</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further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ACHPR/Res.79(XXXVIII) 05 on the composition and work of the Working Group on Death Penalty adopted at its 38</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to expand the composition of the Working Group to include two members of the Commission and five independent experts and to broaden its mandate;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ACHPR/Res.136(XXXXIIII) 08 calling on States Parties to observe the moratorium on the death penalty adopted at its 44</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10 to 24 November 2008 in Abuja, Federal Republic of Nigeria;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ACHPR/Res.113 (XXXXII) 07 on the renewal of the mandate and the appointment of Commissioner Kayitesi Zainabo Sylvie as the Chairperson of the Working Group on Death Penalty adopted at the 42</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15 to 28 November 2007 in Brazzaville, Republic of Congo;</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ACHPR/Res.201 (L) 11 on the renewal of the mandate of the Chairperson and the appointment of members of the Working Group on Death Penalty in Africa adopted at its 50</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22 October to 5 November 2011 in Banjul, The Gambia;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further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ACHPR/Res.227 (LII) 2012 on the expansion of the mandate of the Working Group to include questions on extrajudicial, summary or arbitrary killings adopted at its 52</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9 to 23 October 2012 in Yamoussoukro, Côte d’Ivoire;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further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Resolution ACHPR/Res.317 (LVII) 2015 on the Renewal of the Mandate of the Chairperson and Members of the Working Group on Death Penalty, Extrajudicial, Summary or Arbitrary Killings in Africa adopted at the 57</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of the African Commission on Human and Peoples’ Rights held from 4 to 18 November 2015 in Banjul, The Gambia;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Resolution 71/187 of the General Assembly of the United Nations adopted in December 2016 calling on all States that still retain the death penalty to, inter alia, observe a moratorium on executions with a view to abolishing the death penalty;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 w:line="240" w:lineRule="auto"/>
        <w:ind w:left="137" w:right="13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Recognizing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that twenty (20) States Parties to the African Charter have already abolished the death penalty by enacting national legislation and twenty-two (22) others have not carried out executions for ten (10) years;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 w:line="240"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trends in international law which encourage the abolition of the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mc:AlternateContent>
          <mc:Choice Requires="wpg">
            <w:drawing>
              <wp:inline distB="0" distT="0" distL="0" distR="0">
                <wp:extent cx="5809615" cy="2019300"/>
                <wp:effectExtent b="0" l="0" r="0" t="0"/>
                <wp:docPr id="10" name=""/>
                <a:graphic>
                  <a:graphicData uri="http://schemas.microsoft.com/office/word/2010/wordprocessingShape">
                    <wps:wsp>
                      <wps:cNvSpPr/>
                      <wps:cNvPr id="6" name="Shape 6"/>
                      <wps:spPr>
                        <a:xfrm>
                          <a:off x="2445955" y="2775113"/>
                          <a:ext cx="5800090" cy="2009775"/>
                        </a:xfrm>
                        <a:prstGeom prst="rect">
                          <a:avLst/>
                        </a:prstGeom>
                        <a:solidFill>
                          <a:srgbClr val="FFFFFF"/>
                        </a:solidFill>
                        <a:ln>
                          <a:noFill/>
                        </a:ln>
                      </wps:spPr>
                      <wps:txbx>
                        <w:txbxContent>
                          <w:p w:rsidR="00000000" w:rsidDel="00000000" w:rsidP="00000000" w:rsidRDefault="00000000" w:rsidRPr="00000000">
                            <w:pPr>
                              <w:spacing w:after="0" w:before="1.0000000149011612" w:line="240"/>
                              <w:ind w:left="30" w:right="29.000000953674316"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t xml:space="preserve">death penalty, in particular, the 2</w:t>
                            </w:r>
                            <w:r w:rsidDel="00000000" w:rsidR="00000000" w:rsidRPr="00000000">
                              <w:rPr>
                                <w:rFonts w:ascii="Book Antiqua" w:cs="Book Antiqua" w:eastAsia="Book Antiqua" w:hAnsi="Book Antiqua"/>
                                <w:b w:val="0"/>
                                <w:i w:val="0"/>
                                <w:smallCaps w:val="0"/>
                                <w:strike w:val="0"/>
                                <w:color w:val="000000"/>
                                <w:sz w:val="26.66666603088379"/>
                                <w:vertAlign w:val="superscript"/>
                              </w:rPr>
                              <w:t xml:space="preserve">nd </w:t>
                            </w:r>
                            <w:r w:rsidDel="00000000" w:rsidR="00000000" w:rsidRPr="00000000">
                              <w:rPr>
                                <w:rFonts w:ascii="Book Antiqua" w:cs="Book Antiqua" w:eastAsia="Book Antiqua" w:hAnsi="Book Antiqua"/>
                                <w:b w:val="0"/>
                                <w:i w:val="0"/>
                                <w:smallCaps w:val="0"/>
                                <w:strike w:val="0"/>
                                <w:color w:val="000000"/>
                                <w:sz w:val="24"/>
                                <w:vertAlign w:val="baseline"/>
                              </w:rPr>
                              <w:t xml:space="preserve">Optional Protocol to the International Covenant on Civil and Political Rights, the Statute of the International Criminal Court, the practices adopted by the States Parties to the UN Charter and the debates and initiatives undertaken by civil society and other stakeholders on the question of the death penalty;</w:t>
                            </w:r>
                          </w:p>
                          <w:p w:rsidR="00000000" w:rsidDel="00000000" w:rsidP="00000000" w:rsidRDefault="00000000" w:rsidRPr="00000000">
                            <w:pPr>
                              <w:spacing w:after="0" w:before="238.99999618530273" w:line="240"/>
                              <w:ind w:left="30" w:right="32.99999952316284"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Reaffirming </w:t>
                            </w:r>
                            <w:r w:rsidDel="00000000" w:rsidR="00000000" w:rsidRPr="00000000">
                              <w:rPr>
                                <w:rFonts w:ascii="Book Antiqua" w:cs="Book Antiqua" w:eastAsia="Book Antiqua" w:hAnsi="Book Antiqua"/>
                                <w:b w:val="0"/>
                                <w:i w:val="0"/>
                                <w:smallCaps w:val="0"/>
                                <w:strike w:val="0"/>
                                <w:color w:val="000000"/>
                                <w:sz w:val="24"/>
                                <w:vertAlign w:val="baseline"/>
                              </w:rPr>
                              <w:t xml:space="preserve">the commitment of the African Commission to promote the right to life and to encourage States Parties to abolish the death penalty;</w:t>
                            </w:r>
                          </w:p>
                          <w:p w:rsidR="00000000" w:rsidDel="00000000" w:rsidP="00000000" w:rsidRDefault="00000000" w:rsidRPr="00000000">
                            <w:pPr>
                              <w:spacing w:after="0" w:before="240" w:line="240"/>
                              <w:ind w:left="30" w:right="32.99999952316284"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Considering </w:t>
                            </w:r>
                            <w:r w:rsidDel="00000000" w:rsidR="00000000" w:rsidRPr="00000000">
                              <w:rPr>
                                <w:rFonts w:ascii="Book Antiqua" w:cs="Book Antiqua" w:eastAsia="Book Antiqua" w:hAnsi="Book Antiqua"/>
                                <w:b w:val="0"/>
                                <w:i w:val="0"/>
                                <w:smallCaps w:val="0"/>
                                <w:strike w:val="0"/>
                                <w:color w:val="000000"/>
                                <w:sz w:val="24"/>
                                <w:vertAlign w:val="baseline"/>
                              </w:rPr>
                              <w:t xml:space="preserve">the need to continue to advocate for the abolition of the death penalty in Africa;</w:t>
                            </w:r>
                          </w:p>
                        </w:txbxContent>
                      </wps:txbx>
                      <wps:bodyPr anchorCtr="0" anchor="t" bIns="0" lIns="0" spcFirstLastPara="1" rIns="0" wrap="square" tIns="0">
                        <a:noAutofit/>
                      </wps:bodyPr>
                    </wps:wsp>
                  </a:graphicData>
                </a:graphic>
              </wp:inline>
            </w:drawing>
          </mc:Choice>
          <mc:Fallback>
            <w:drawing>
              <wp:inline distB="0" distT="0" distL="0" distR="0">
                <wp:extent cx="5809615" cy="2019300"/>
                <wp:effectExtent b="0" l="0" r="0" t="0"/>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809615" cy="2019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Book Antiqua" w:cs="Book Antiqua" w:eastAsia="Book Antiqua" w:hAnsi="Book Antiqua"/>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 w:line="240" w:lineRule="auto"/>
        <w:ind w:left="137" w:right="136"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highlight w:val="white"/>
          <w:u w:val="none"/>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the importance to continue to work with States Parties to the African</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 Charter towards the adoption of the draft Protocol to the African Charter on Human </w:t>
      </w:r>
      <w:r w:rsidDel="00000000" w:rsidR="00000000" w:rsidRPr="00000000">
        <w:rPr>
          <w:rFonts w:ascii="Book Antiqua" w:cs="Book Antiqua" w:eastAsia="Book Antiqua" w:hAnsi="Book Antiqua"/>
          <w:b w:val="0"/>
          <w:i w:val="0"/>
          <w:smallCaps w:val="0"/>
          <w:strike w:val="0"/>
          <w:color w:val="000000"/>
          <w:sz w:val="24"/>
          <w:szCs w:val="24"/>
          <w:highlight w:val="white"/>
          <w:u w:val="none"/>
          <w:vertAlign w:val="baseline"/>
          <w:rtl w:val="0"/>
        </w:rPr>
        <w:t xml:space="preserve">and Peoples’ Rights on the Abolition of the Death Penalty in Africa;</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 Antiqua" w:cs="Book Antiqua" w:eastAsia="Book Antiqua" w:hAnsi="Book Antiqua"/>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5771515" cy="2158375"/>
                <wp:effectExtent b="0" l="0" r="0" t="0"/>
                <wp:wrapTopAndBottom distB="0" distT="0"/>
                <wp:docPr id="11" name=""/>
                <a:graphic>
                  <a:graphicData uri="http://schemas.microsoft.com/office/word/2010/wordprocessingShape">
                    <wps:wsp>
                      <wps:cNvSpPr/>
                      <wps:cNvPr id="7" name="Shape 7"/>
                      <wps:spPr>
                        <a:xfrm>
                          <a:off x="2465005" y="2706850"/>
                          <a:ext cx="5761990" cy="2146300"/>
                        </a:xfrm>
                        <a:prstGeom prst="rect">
                          <a:avLst/>
                        </a:prstGeom>
                        <a:solidFill>
                          <a:srgbClr val="FFFFFF"/>
                        </a:solidFill>
                        <a:ln>
                          <a:noFill/>
                        </a:ln>
                      </wps:spPr>
                      <wps:txbx>
                        <w:txbxContent>
                          <w:p w:rsidR="00000000" w:rsidDel="00000000" w:rsidP="00000000" w:rsidRDefault="00000000" w:rsidRPr="00000000">
                            <w:pPr>
                              <w:spacing w:after="0" w:before="0" w:line="240"/>
                              <w:ind w:left="30" w:right="29.000000953674316" w:firstLine="0"/>
                              <w:jc w:val="both"/>
                              <w:textDirection w:val="btLr"/>
                            </w:pPr>
                            <w:r w:rsidDel="00000000" w:rsidR="00000000" w:rsidRPr="00000000">
                              <w:rPr>
                                <w:rFonts w:ascii="Book Antiqua" w:cs="Book Antiqua" w:eastAsia="Book Antiqua" w:hAnsi="Book Antiqua"/>
                                <w:b w:val="1"/>
                                <w:i w:val="0"/>
                                <w:smallCaps w:val="0"/>
                                <w:strike w:val="0"/>
                                <w:color w:val="000000"/>
                                <w:sz w:val="24"/>
                                <w:vertAlign w:val="baseline"/>
                              </w:rPr>
                              <w:t xml:space="preserve">Noting </w:t>
                            </w:r>
                            <w:r w:rsidDel="00000000" w:rsidR="00000000" w:rsidRPr="00000000">
                              <w:rPr>
                                <w:rFonts w:ascii="Book Antiqua" w:cs="Book Antiqua" w:eastAsia="Book Antiqua" w:hAnsi="Book Antiqua"/>
                                <w:b w:val="0"/>
                                <w:i w:val="0"/>
                                <w:smallCaps w:val="0"/>
                                <w:strike w:val="0"/>
                                <w:color w:val="000000"/>
                                <w:sz w:val="24"/>
                                <w:vertAlign w:val="baseline"/>
                              </w:rPr>
                              <w:t xml:space="preserve">with appreciation the work done by the Working Group under the leadership of Commissioner Kayitesi Zainabo Sylvie during the last ten (10) years;</w:t>
                            </w:r>
                          </w:p>
                          <w:p w:rsidR="00000000" w:rsidDel="00000000" w:rsidP="00000000" w:rsidRDefault="00000000" w:rsidRPr="00000000">
                            <w:pPr>
                              <w:spacing w:after="0" w:before="240" w:line="240"/>
                              <w:ind w:left="30" w:right="32.00000047683716"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Further noting </w:t>
                            </w:r>
                            <w:r w:rsidDel="00000000" w:rsidR="00000000" w:rsidRPr="00000000">
                              <w:rPr>
                                <w:rFonts w:ascii="Book Antiqua" w:cs="Book Antiqua" w:eastAsia="Book Antiqua" w:hAnsi="Book Antiqua"/>
                                <w:b w:val="0"/>
                                <w:i w:val="0"/>
                                <w:smallCaps w:val="0"/>
                                <w:strike w:val="0"/>
                                <w:color w:val="000000"/>
                                <w:sz w:val="24"/>
                                <w:vertAlign w:val="baseline"/>
                              </w:rPr>
                              <w:t xml:space="preserve">that the mandate of the Chairperson and Members of the Working Group has come to an end;</w:t>
                            </w:r>
                          </w:p>
                          <w:p w:rsidR="00000000" w:rsidDel="00000000" w:rsidP="00000000" w:rsidRDefault="00000000" w:rsidRPr="00000000">
                            <w:pPr>
                              <w:spacing w:after="0" w:before="238.99999618530273" w:line="240"/>
                              <w:ind w:left="30" w:right="30"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Further recognizing </w:t>
                            </w:r>
                            <w:r w:rsidDel="00000000" w:rsidR="00000000" w:rsidRPr="00000000">
                              <w:rPr>
                                <w:rFonts w:ascii="Book Antiqua" w:cs="Book Antiqua" w:eastAsia="Book Antiqua" w:hAnsi="Book Antiqua"/>
                                <w:b w:val="0"/>
                                <w:i w:val="0"/>
                                <w:smallCaps w:val="0"/>
                                <w:strike w:val="0"/>
                                <w:color w:val="000000"/>
                                <w:sz w:val="24"/>
                                <w:vertAlign w:val="baseline"/>
                              </w:rPr>
                              <w:t xml:space="preserve">the importance of the work of the Working Group on Death Penalty, Extrajudicial, Summary or Arbitrary Killings and the need to ensure continuity of the Working Group;</w:t>
                            </w:r>
                          </w:p>
                          <w:p w:rsidR="00000000" w:rsidDel="00000000" w:rsidP="00000000" w:rsidRDefault="00000000" w:rsidRPr="00000000">
                            <w:pPr>
                              <w:spacing w:after="0" w:before="241.00000381469727" w:line="240"/>
                              <w:ind w:left="30" w:right="0" w:firstLine="0"/>
                              <w:jc w:val="both"/>
                              <w:textDirection w:val="btLr"/>
                            </w:pPr>
                            <w:r w:rsidDel="00000000" w:rsidR="00000000" w:rsidRPr="00000000">
                              <w:rPr>
                                <w:rFonts w:ascii="Book Antiqua" w:cs="Book Antiqua" w:eastAsia="Book Antiqua" w:hAnsi="Book Antiqua"/>
                                <w:b w:val="0"/>
                                <w:i w:val="0"/>
                                <w:smallCaps w:val="0"/>
                                <w:strike w:val="0"/>
                                <w:color w:val="000000"/>
                                <w:sz w:val="24"/>
                                <w:vertAlign w:val="baseline"/>
                              </w:rPr>
                            </w:r>
                            <w:r w:rsidDel="00000000" w:rsidR="00000000" w:rsidRPr="00000000">
                              <w:rPr>
                                <w:rFonts w:ascii="Book Antiqua" w:cs="Book Antiqua" w:eastAsia="Book Antiqua" w:hAnsi="Book Antiqua"/>
                                <w:b w:val="1"/>
                                <w:i w:val="0"/>
                                <w:smallCaps w:val="0"/>
                                <w:strike w:val="0"/>
                                <w:color w:val="000000"/>
                                <w:sz w:val="24"/>
                                <w:vertAlign w:val="baseline"/>
                              </w:rPr>
                              <w:t xml:space="preserve">Decides to:</w:t>
                            </w:r>
                          </w:p>
                          <w:p w:rsidR="00000000" w:rsidDel="00000000" w:rsidP="00000000" w:rsidRDefault="00000000" w:rsidRPr="00000000">
                            <w:pPr>
                              <w:spacing w:after="0" w:before="0" w:line="298.00000190734863"/>
                              <w:ind w:left="390" w:right="0" w:firstLine="0"/>
                              <w:jc w:val="left"/>
                              <w:textDirection w:val="btLr"/>
                            </w:pPr>
                            <w:r w:rsidDel="00000000" w:rsidR="00000000" w:rsidRPr="00000000">
                              <w:rPr>
                                <w:rFonts w:ascii="Book Antiqua" w:cs="Book Antiqua" w:eastAsia="Book Antiqua" w:hAnsi="Book Antiqua"/>
                                <w:b w:val="1"/>
                                <w:i w:val="0"/>
                                <w:smallCaps w:val="0"/>
                                <w:strike w:val="0"/>
                                <w:color w:val="000000"/>
                                <w:sz w:val="24"/>
                                <w:vertAlign w:val="baseline"/>
                              </w:rPr>
                            </w:r>
                            <w:r w:rsidDel="00000000" w:rsidR="00000000" w:rsidRPr="00000000">
                              <w:rPr>
                                <w:rFonts w:ascii="Book Antiqua" w:cs="Book Antiqua" w:eastAsia="Book Antiqua" w:hAnsi="Book Antiqua"/>
                                <w:b w:val="0"/>
                                <w:i w:val="0"/>
                                <w:smallCaps w:val="0"/>
                                <w:strike w:val="0"/>
                                <w:color w:val="000000"/>
                                <w:sz w:val="24"/>
                                <w:vertAlign w:val="baseline"/>
                              </w:rPr>
                              <w:t xml:space="preserve">    i.      </w:t>
                            </w:r>
                            <w:r w:rsidDel="00000000" w:rsidR="00000000" w:rsidRPr="00000000">
                              <w:rPr>
                                <w:rFonts w:ascii="Book Antiqua" w:cs="Book Antiqua" w:eastAsia="Book Antiqua" w:hAnsi="Book Antiqua"/>
                                <w:b w:val="1"/>
                                <w:i w:val="0"/>
                                <w:smallCaps w:val="0"/>
                                <w:strike w:val="0"/>
                                <w:color w:val="000000"/>
                                <w:sz w:val="24"/>
                                <w:vertAlign w:val="baseline"/>
                              </w:rPr>
                              <w:t xml:space="preserve">Renew   </w:t>
                            </w:r>
                            <w:r w:rsidDel="00000000" w:rsidR="00000000" w:rsidRPr="00000000">
                              <w:rPr>
                                <w:rFonts w:ascii="Book Antiqua" w:cs="Book Antiqua" w:eastAsia="Book Antiqua" w:hAnsi="Book Antiqua"/>
                                <w:b w:val="0"/>
                                <w:i w:val="0"/>
                                <w:smallCaps w:val="0"/>
                                <w:strike w:val="0"/>
                                <w:color w:val="000000"/>
                                <w:sz w:val="24"/>
                                <w:vertAlign w:val="baseline"/>
                              </w:rPr>
                              <w:t xml:space="preserve">the   mandate   of </w:t>
                            </w:r>
                            <w:r w:rsidDel="00000000" w:rsidR="00000000" w:rsidRPr="00000000">
                              <w:rPr>
                                <w:rFonts w:ascii="Book Antiqua" w:cs="Book Antiqua" w:eastAsia="Book Antiqua" w:hAnsi="Book Antiqua"/>
                                <w:b w:val="1"/>
                                <w:i w:val="0"/>
                                <w:smallCaps w:val="0"/>
                                <w:strike w:val="0"/>
                                <w:color w:val="000000"/>
                                <w:sz w:val="24"/>
                                <w:vertAlign w:val="baseline"/>
                              </w:rPr>
                              <w:t xml:space="preserve">Commissioner   Kayitesi   Zainabo   Sylvie </w:t>
                            </w:r>
                            <w:r w:rsidDel="00000000" w:rsidR="00000000" w:rsidRPr="00000000">
                              <w:rPr>
                                <w:rFonts w:ascii="Book Antiqua" w:cs="Book Antiqua" w:eastAsia="Book Antiqua" w:hAnsi="Book Antiqua"/>
                                <w:b w:val="0"/>
                                <w:i w:val="0"/>
                                <w:smallCaps w:val="0"/>
                                <w:strike w:val="0"/>
                                <w:color w:val="000000"/>
                                <w:sz w:val="24"/>
                                <w:vertAlign w:val="baseline"/>
                              </w:rPr>
                              <w:t xml:space="preserve">as   the</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152400</wp:posOffset>
                </wp:positionV>
                <wp:extent cx="5771515" cy="2158375"/>
                <wp:effectExtent b="0" l="0" r="0" t="0"/>
                <wp:wrapTopAndBottom distB="0" distT="0"/>
                <wp:docPr id="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771515" cy="2158375"/>
                        </a:xfrm>
                        <a:prstGeom prst="rect"/>
                        <a:ln/>
                      </pic:spPr>
                    </pic:pic>
                  </a:graphicData>
                </a:graphic>
              </wp:anchor>
            </w:drawing>
          </mc:Fallback>
        </mc:AlternateConten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 w:right="0" w:firstLine="0"/>
        <w:jc w:val="left"/>
        <w:rPr>
          <w:rFonts w:ascii="Book Antiqua" w:cs="Book Antiqua" w:eastAsia="Book Antiqua" w:hAnsi="Book Antiqua"/>
          <w:b w:val="0"/>
          <w:i w:val="0"/>
          <w:smallCaps w:val="0"/>
          <w:strike w:val="0"/>
          <w:color w:val="000000"/>
          <w:sz w:val="26"/>
          <w:szCs w:val="26"/>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6"/>
          <w:szCs w:val="26"/>
          <w:u w:val="none"/>
          <w:shd w:fill="auto" w:val="clear"/>
          <w:vertAlign w:val="baseline"/>
          <w:rtl w:val="0"/>
        </w:rPr>
        <w:t xml:space="preserve">Chairperson of the Working Group for a period of two years effective 15 November 2017;</w:t>
      </w:r>
    </w:p>
    <w:p w:rsidR="00000000" w:rsidDel="00000000" w:rsidP="00000000" w:rsidRDefault="00000000" w:rsidRPr="00000000" w14:paraId="00000014">
      <w:pPr>
        <w:tabs>
          <w:tab w:val="left" w:pos="858"/>
        </w:tabs>
        <w:spacing w:before="1" w:lineRule="auto"/>
        <w:ind w:left="1217" w:right="135" w:hanging="721"/>
        <w:rPr>
          <w:sz w:val="24"/>
          <w:szCs w:val="24"/>
        </w:rPr>
      </w:pPr>
      <w:r w:rsidDel="00000000" w:rsidR="00000000" w:rsidRPr="00000000">
        <w:rPr>
          <w:sz w:val="26"/>
          <w:szCs w:val="26"/>
          <w:rtl w:val="0"/>
        </w:rPr>
        <w:t xml:space="preserve">ii.</w:t>
        <w:tab/>
        <w:tab/>
      </w:r>
      <w:r w:rsidDel="00000000" w:rsidR="00000000" w:rsidRPr="00000000">
        <w:rPr>
          <w:b w:val="1"/>
          <w:sz w:val="24"/>
          <w:szCs w:val="24"/>
          <w:rtl w:val="0"/>
        </w:rPr>
        <w:t xml:space="preserve">Renew </w:t>
      </w:r>
      <w:r w:rsidDel="00000000" w:rsidR="00000000" w:rsidRPr="00000000">
        <w:rPr>
          <w:sz w:val="24"/>
          <w:szCs w:val="24"/>
          <w:rtl w:val="0"/>
        </w:rPr>
        <w:t xml:space="preserve">the mandate of </w:t>
      </w:r>
      <w:r w:rsidDel="00000000" w:rsidR="00000000" w:rsidRPr="00000000">
        <w:rPr>
          <w:b w:val="1"/>
          <w:sz w:val="24"/>
          <w:szCs w:val="24"/>
          <w:rtl w:val="0"/>
        </w:rPr>
        <w:t xml:space="preserve">Commissioner Maya Sahli Fadel </w:t>
      </w:r>
      <w:r w:rsidDel="00000000" w:rsidR="00000000" w:rsidRPr="00000000">
        <w:rPr>
          <w:sz w:val="24"/>
          <w:szCs w:val="24"/>
          <w:rtl w:val="0"/>
        </w:rPr>
        <w:t xml:space="preserve">as a Member of the Working Group for the same period; and</w:t>
      </w:r>
    </w:p>
    <w:p w:rsidR="00000000" w:rsidDel="00000000" w:rsidP="00000000" w:rsidRDefault="00000000" w:rsidRPr="00000000" w14:paraId="00000015">
      <w:pPr>
        <w:tabs>
          <w:tab w:val="left" w:pos="858"/>
        </w:tabs>
        <w:spacing w:before="1" w:lineRule="auto"/>
        <w:ind w:left="1217" w:right="137" w:hanging="721"/>
        <w:rPr>
          <w:sz w:val="24"/>
          <w:szCs w:val="24"/>
        </w:rPr>
      </w:pPr>
      <w:r w:rsidDel="00000000" w:rsidR="00000000" w:rsidRPr="00000000">
        <w:rPr>
          <w:sz w:val="26"/>
          <w:szCs w:val="26"/>
          <w:rtl w:val="0"/>
        </w:rPr>
        <w:t xml:space="preserve">iii.</w:t>
        <w:tab/>
        <w:tab/>
      </w:r>
      <w:r w:rsidDel="00000000" w:rsidR="00000000" w:rsidRPr="00000000">
        <w:rPr>
          <w:b w:val="1"/>
          <w:sz w:val="24"/>
          <w:szCs w:val="24"/>
          <w:rtl w:val="0"/>
        </w:rPr>
        <w:t xml:space="preserve">Appoint Commissioner Remy Ngoy Lumbu </w:t>
      </w:r>
      <w:r w:rsidDel="00000000" w:rsidR="00000000" w:rsidRPr="00000000">
        <w:rPr>
          <w:sz w:val="24"/>
          <w:szCs w:val="24"/>
          <w:rtl w:val="0"/>
        </w:rPr>
        <w:t xml:space="preserve">as a member of the Working Group for the same period;</w:t>
      </w:r>
    </w:p>
    <w:p w:rsidR="00000000" w:rsidDel="00000000" w:rsidP="00000000" w:rsidRDefault="00000000" w:rsidRPr="00000000" w14:paraId="00000016">
      <w:pPr>
        <w:tabs>
          <w:tab w:val="left" w:pos="858"/>
        </w:tabs>
        <w:spacing w:line="298" w:lineRule="auto"/>
        <w:ind w:left="857" w:hanging="361"/>
        <w:rPr>
          <w:sz w:val="24"/>
          <w:szCs w:val="24"/>
        </w:rPr>
      </w:pPr>
      <w:r w:rsidDel="00000000" w:rsidR="00000000" w:rsidRPr="00000000">
        <w:rPr>
          <w:sz w:val="26"/>
          <w:szCs w:val="26"/>
          <w:rtl w:val="0"/>
        </w:rPr>
        <w:t xml:space="preserve">iv.</w:t>
        <w:tab/>
        <w:tab/>
        <w:t xml:space="preserve">      </w:t>
      </w:r>
      <w:r w:rsidDel="00000000" w:rsidR="00000000" w:rsidRPr="00000000">
        <w:rPr>
          <w:b w:val="1"/>
          <w:sz w:val="24"/>
          <w:szCs w:val="24"/>
          <w:rtl w:val="0"/>
        </w:rPr>
        <w:t xml:space="preserve">Renew </w:t>
      </w:r>
      <w:r w:rsidDel="00000000" w:rsidR="00000000" w:rsidRPr="00000000">
        <w:rPr>
          <w:sz w:val="24"/>
          <w:szCs w:val="24"/>
          <w:rtl w:val="0"/>
        </w:rPr>
        <w:t xml:space="preserve">for the same period the mandates of the following Experts:</w:t>
      </w:r>
    </w:p>
    <w:p w:rsidR="00000000" w:rsidDel="00000000" w:rsidP="00000000" w:rsidRDefault="00000000" w:rsidRPr="00000000" w14:paraId="00000017">
      <w:pPr>
        <w:tabs>
          <w:tab w:val="left" w:pos="1938"/>
        </w:tabs>
        <w:spacing w:line="298" w:lineRule="auto"/>
        <w:ind w:left="1937" w:hanging="360.99999999999994"/>
        <w:rPr>
          <w:sz w:val="26"/>
          <w:szCs w:val="26"/>
        </w:rPr>
      </w:pPr>
      <w:r w:rsidDel="00000000" w:rsidR="00000000" w:rsidRPr="00000000">
        <w:rPr>
          <w:sz w:val="26"/>
          <w:szCs w:val="26"/>
          <w:rtl w:val="0"/>
        </w:rPr>
        <w:t xml:space="preserve">-</w:t>
        <w:tab/>
        <w:t xml:space="preserve">Ms. Alice Mogwe;</w:t>
      </w:r>
    </w:p>
    <w:p w:rsidR="00000000" w:rsidDel="00000000" w:rsidP="00000000" w:rsidRDefault="00000000" w:rsidRPr="00000000" w14:paraId="00000018">
      <w:pPr>
        <w:tabs>
          <w:tab w:val="left" w:pos="1938"/>
        </w:tabs>
        <w:ind w:left="1937" w:hanging="360.99999999999994"/>
        <w:rPr>
          <w:sz w:val="26"/>
          <w:szCs w:val="26"/>
        </w:rPr>
      </w:pPr>
      <w:r w:rsidDel="00000000" w:rsidR="00000000" w:rsidRPr="00000000">
        <w:rPr>
          <w:sz w:val="26"/>
          <w:szCs w:val="26"/>
          <w:rtl w:val="0"/>
        </w:rPr>
        <w:t xml:space="preserve">-</w:t>
        <w:tab/>
        <w:t xml:space="preserve">Professor Philip Francis Iya;</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tabs>
          <w:tab w:val="left" w:pos="1938"/>
        </w:tabs>
        <w:spacing w:before="84" w:lineRule="auto"/>
        <w:ind w:left="1937" w:hanging="360.99999999999994"/>
        <w:rPr>
          <w:sz w:val="24"/>
          <w:szCs w:val="24"/>
        </w:rPr>
      </w:pPr>
      <w:r w:rsidDel="00000000" w:rsidR="00000000" w:rsidRPr="00000000">
        <w:rPr>
          <w:sz w:val="24"/>
          <w:szCs w:val="24"/>
          <w:rtl w:val="0"/>
        </w:rPr>
        <w:t xml:space="preserve">-</w:t>
        <w:tab/>
        <w:t xml:space="preserve">Professor Carlson E. Anyangwe; and</w:t>
      </w:r>
    </w:p>
    <w:p w:rsidR="00000000" w:rsidDel="00000000" w:rsidP="00000000" w:rsidRDefault="00000000" w:rsidRPr="00000000" w14:paraId="0000001B">
      <w:pPr>
        <w:tabs>
          <w:tab w:val="left" w:pos="1938"/>
        </w:tabs>
        <w:spacing w:before="1" w:lineRule="auto"/>
        <w:ind w:left="1937" w:hanging="360.99999999999994"/>
        <w:rPr>
          <w:sz w:val="24"/>
          <w:szCs w:val="24"/>
        </w:rPr>
      </w:pPr>
      <w:r w:rsidDel="00000000" w:rsidR="00000000" w:rsidRPr="00000000">
        <w:rPr>
          <w:sz w:val="24"/>
          <w:szCs w:val="24"/>
          <w:rtl w:val="0"/>
        </w:rPr>
        <w:t xml:space="preserve">-</w:t>
        <w:tab/>
        <w:t xml:space="preserve">Mr Clement Capo-Chichi.</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pStyle w:val="Heading1"/>
        <w:ind w:firstLine="137"/>
        <w:rPr/>
      </w:pPr>
      <w:r w:rsidDel="00000000" w:rsidR="00000000" w:rsidRPr="00000000">
        <w:rPr>
          <w:rtl w:val="0"/>
        </w:rPr>
        <w:t xml:space="preserve">Done in Banjul, The Gambia, 15 November 2017</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37"/>
    </w:pPr>
    <w:rPr>
      <w:b w:val="1"/>
      <w:sz w:val="24"/>
      <w:szCs w:val="24"/>
    </w:rPr>
  </w:style>
  <w:style w:type="paragraph" w:styleId="Heading2">
    <w:name w:val="heading 2"/>
    <w:basedOn w:val="Normal"/>
    <w:next w:val="Normal"/>
    <w:pPr>
      <w:spacing w:before="1" w:lineRule="auto"/>
      <w:ind w:left="137"/>
      <w:jc w:val="both"/>
    </w:pPr>
    <w:rPr>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566E99"/>
    <w:pPr>
      <w:widowControl w:val="0"/>
      <w:autoSpaceDE w:val="0"/>
      <w:autoSpaceDN w:val="0"/>
      <w:adjustRightInd w:val="0"/>
      <w:spacing w:after="0" w:line="240" w:lineRule="auto"/>
    </w:pPr>
    <w:rPr>
      <w:rFonts w:ascii="Book Antiqua" w:cs="Book Antiqua" w:hAnsi="Book Antiqua" w:eastAsiaTheme="minorEastAsia"/>
      <w:lang w:val="en-US"/>
    </w:rPr>
  </w:style>
  <w:style w:type="paragraph" w:styleId="Heading1">
    <w:name w:val="heading 1"/>
    <w:basedOn w:val="Normal"/>
    <w:next w:val="Normal"/>
    <w:link w:val="Heading1Char"/>
    <w:uiPriority w:val="1"/>
    <w:qFormat w:val="1"/>
    <w:rsid w:val="00566E99"/>
    <w:pPr>
      <w:ind w:left="137"/>
      <w:outlineLvl w:val="0"/>
    </w:pPr>
    <w:rPr>
      <w:b w:val="1"/>
      <w:bCs w:val="1"/>
      <w:sz w:val="24"/>
      <w:szCs w:val="24"/>
    </w:rPr>
  </w:style>
  <w:style w:type="paragraph" w:styleId="Heading2">
    <w:name w:val="heading 2"/>
    <w:basedOn w:val="Normal"/>
    <w:next w:val="Normal"/>
    <w:link w:val="Heading2Char"/>
    <w:uiPriority w:val="1"/>
    <w:qFormat w:val="1"/>
    <w:rsid w:val="00566E99"/>
    <w:pPr>
      <w:spacing w:before="1"/>
      <w:ind w:left="137"/>
      <w:jc w:val="both"/>
      <w:outlineLvl w:val="1"/>
    </w:pPr>
    <w:rPr>
      <w:b w:val="1"/>
      <w:bCs w:val="1"/>
      <w:i w:val="1"/>
      <w:i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566E99"/>
    <w:rPr>
      <w:rFonts w:ascii="Book Antiqua" w:cs="Book Antiqua" w:hAnsi="Book Antiqua" w:eastAsiaTheme="minorEastAsia"/>
      <w:b w:val="1"/>
      <w:bCs w:val="1"/>
      <w:sz w:val="24"/>
      <w:szCs w:val="24"/>
      <w:lang w:val="en-US"/>
    </w:rPr>
  </w:style>
  <w:style w:type="character" w:styleId="Heading2Char" w:customStyle="1">
    <w:name w:val="Heading 2 Char"/>
    <w:basedOn w:val="DefaultParagraphFont"/>
    <w:link w:val="Heading2"/>
    <w:uiPriority w:val="1"/>
    <w:rsid w:val="00566E99"/>
    <w:rPr>
      <w:rFonts w:ascii="Book Antiqua" w:cs="Book Antiqua" w:hAnsi="Book Antiqua" w:eastAsiaTheme="minorEastAsia"/>
      <w:b w:val="1"/>
      <w:bCs w:val="1"/>
      <w:i w:val="1"/>
      <w:iCs w:val="1"/>
      <w:sz w:val="24"/>
      <w:szCs w:val="24"/>
      <w:lang w:val="en-US"/>
    </w:rPr>
  </w:style>
  <w:style w:type="paragraph" w:styleId="BodyText">
    <w:name w:val="Body Text"/>
    <w:basedOn w:val="Normal"/>
    <w:link w:val="BodyTextChar"/>
    <w:uiPriority w:val="1"/>
    <w:qFormat w:val="1"/>
    <w:rsid w:val="00566E99"/>
    <w:rPr>
      <w:sz w:val="24"/>
      <w:szCs w:val="24"/>
    </w:rPr>
  </w:style>
  <w:style w:type="character" w:styleId="BodyTextChar" w:customStyle="1">
    <w:name w:val="Body Text Char"/>
    <w:basedOn w:val="DefaultParagraphFont"/>
    <w:link w:val="BodyText"/>
    <w:uiPriority w:val="1"/>
    <w:rsid w:val="00566E99"/>
    <w:rPr>
      <w:rFonts w:ascii="Book Antiqua" w:cs="Book Antiqua" w:hAnsi="Book Antiqua" w:eastAsiaTheme="minorEastAsia"/>
      <w:sz w:val="24"/>
      <w:szCs w:val="24"/>
      <w:lang w:val="en-US"/>
    </w:rPr>
  </w:style>
  <w:style w:type="paragraph" w:styleId="ListParagraph">
    <w:name w:val="List Paragraph"/>
    <w:basedOn w:val="Normal"/>
    <w:uiPriority w:val="1"/>
    <w:qFormat w:val="1"/>
    <w:rsid w:val="00566E99"/>
    <w:pPr>
      <w:ind w:left="1937" w:hanging="361"/>
    </w:pPr>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Fx8r5Rajh2b/gl7LlRXZZOfw==">AMUW2mWW4Fnp9SMUrvJdM4mHCWZ510ggetn8ZuLZLznvFsEZPU7vpWk64PT6hmuijFpJBKys/joNeK26QSEWzmj8Z58HMRbCI1g1VrFirQdTlvBW14chrRi5I4/9GV3JMfvko1Ni2dUr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2022-03-01T16:13:00Z</dcterms:created>
  <dc:creator>HOME</dc:creator>
</cp:coreProperties>
</file>