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55" w:rsidRDefault="00C32C55" w:rsidP="00C32C55">
      <w:pPr>
        <w:pStyle w:val="Heading1"/>
        <w:kinsoku w:val="0"/>
        <w:overflowPunct w:val="0"/>
        <w:spacing w:before="96" w:line="276" w:lineRule="auto"/>
        <w:ind w:right="976"/>
      </w:pPr>
      <w:r>
        <w:t>ACHPR/</w:t>
      </w:r>
      <w:bookmarkStart w:id="0" w:name="_GoBack"/>
      <w:r>
        <w:t>Res. 385(LXI) 2017</w:t>
      </w:r>
      <w:bookmarkEnd w:id="0"/>
      <w:r>
        <w:t>: Resolution on the Renewal of the Mandate and</w:t>
      </w:r>
      <w:r>
        <w:rPr>
          <w:spacing w:val="-57"/>
        </w:rPr>
        <w:t xml:space="preserve"> </w:t>
      </w:r>
      <w:r>
        <w:t>Reconstitution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Communications</w:t>
      </w:r>
    </w:p>
    <w:p w:rsidR="00C32C55" w:rsidRDefault="00C32C55" w:rsidP="00C32C55">
      <w:pPr>
        <w:pStyle w:val="Heading2"/>
        <w:kinsoku w:val="0"/>
        <w:overflowPunct w:val="0"/>
        <w:spacing w:before="200" w:line="280" w:lineRule="auto"/>
        <w:jc w:val="left"/>
      </w:pPr>
      <w:r>
        <w:t>The</w:t>
      </w:r>
      <w:r>
        <w:rPr>
          <w:spacing w:val="24"/>
        </w:rPr>
        <w:t xml:space="preserve"> </w:t>
      </w:r>
      <w:r>
        <w:t>African</w:t>
      </w:r>
      <w:r>
        <w:rPr>
          <w:spacing w:val="24"/>
        </w:rPr>
        <w:t xml:space="preserve"> </w:t>
      </w:r>
      <w:r>
        <w:t>Commission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Human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Peoples’</w:t>
      </w:r>
      <w:r>
        <w:rPr>
          <w:spacing w:val="25"/>
        </w:rPr>
        <w:t xml:space="preserve"> </w:t>
      </w:r>
      <w:r>
        <w:t>Rights</w:t>
      </w:r>
      <w:r>
        <w:rPr>
          <w:spacing w:val="24"/>
        </w:rPr>
        <w:t xml:space="preserve"> </w:t>
      </w:r>
      <w:r>
        <w:t>(Commission),</w:t>
      </w:r>
      <w:r>
        <w:rPr>
          <w:spacing w:val="25"/>
        </w:rPr>
        <w:t xml:space="preserve"> </w:t>
      </w:r>
      <w:r>
        <w:t>meeting</w:t>
      </w:r>
      <w:r>
        <w:rPr>
          <w:spacing w:val="24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61</w:t>
      </w:r>
      <w:r>
        <w:rPr>
          <w:position w:val="6"/>
          <w:sz w:val="16"/>
          <w:szCs w:val="16"/>
        </w:rPr>
        <w:t>st</w:t>
      </w:r>
      <w:r>
        <w:rPr>
          <w:spacing w:val="19"/>
          <w:position w:val="6"/>
          <w:sz w:val="16"/>
          <w:szCs w:val="16"/>
        </w:rPr>
        <w:t xml:space="preserve"> </w:t>
      </w:r>
      <w:r>
        <w:t>Ordinary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Banjul,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Gambia:</w:t>
      </w:r>
    </w:p>
    <w:p w:rsidR="00C32C55" w:rsidRDefault="00C32C55" w:rsidP="00C32C55">
      <w:pPr>
        <w:pStyle w:val="BodyText"/>
        <w:kinsoku w:val="0"/>
        <w:overflowPunct w:val="0"/>
        <w:rPr>
          <w:b/>
          <w:bCs/>
          <w:i/>
          <w:iCs/>
          <w:sz w:val="23"/>
          <w:szCs w:val="23"/>
        </w:rPr>
      </w:pPr>
    </w:p>
    <w:p w:rsidR="00C32C55" w:rsidRDefault="00C32C55" w:rsidP="00C32C55">
      <w:pPr>
        <w:pStyle w:val="BodyText"/>
        <w:kinsoku w:val="0"/>
        <w:overflowPunct w:val="0"/>
        <w:ind w:left="137" w:right="136"/>
        <w:jc w:val="both"/>
      </w:pPr>
      <w:r>
        <w:rPr>
          <w:b/>
          <w:bCs/>
        </w:rPr>
        <w:t xml:space="preserve">Recalling </w:t>
      </w:r>
      <w:r>
        <w:t>its mandate to promote and protect human and peoples’ rights under the</w:t>
      </w:r>
      <w:r>
        <w:rPr>
          <w:spacing w:val="1"/>
        </w:rPr>
        <w:t xml:space="preserve"> </w:t>
      </w:r>
      <w:r>
        <w:t>African</w:t>
      </w:r>
      <w:r>
        <w:rPr>
          <w:spacing w:val="-1"/>
        </w:rPr>
        <w:t xml:space="preserve"> </w:t>
      </w:r>
      <w:r>
        <w:t>Charter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Human and</w:t>
      </w:r>
      <w:r>
        <w:rPr>
          <w:spacing w:val="-1"/>
        </w:rPr>
        <w:t xml:space="preserve"> </w:t>
      </w:r>
      <w:r>
        <w:t>Peoples’ Rights (African</w:t>
      </w:r>
      <w:r>
        <w:rPr>
          <w:spacing w:val="-2"/>
        </w:rPr>
        <w:t xml:space="preserve"> </w:t>
      </w:r>
      <w:r>
        <w:t>Charter);</w:t>
      </w:r>
    </w:p>
    <w:p w:rsidR="00C32C55" w:rsidRDefault="00C32C55" w:rsidP="00C32C55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C32C55" w:rsidRDefault="00C32C55" w:rsidP="00C32C55">
      <w:pPr>
        <w:pStyle w:val="BodyText"/>
        <w:kinsoku w:val="0"/>
        <w:overflowPunct w:val="0"/>
        <w:ind w:left="137" w:right="134"/>
        <w:jc w:val="both"/>
      </w:pPr>
      <w:r>
        <w:rPr>
          <w:b/>
          <w:bCs/>
        </w:rPr>
        <w:t xml:space="preserve">Noting </w:t>
      </w:r>
      <w:r>
        <w:t>its protection mandate which involves the consideration of Communications</w:t>
      </w:r>
      <w:r>
        <w:rPr>
          <w:spacing w:val="1"/>
        </w:rPr>
        <w:t xml:space="preserve"> </w:t>
      </w:r>
      <w:r>
        <w:t>alleging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violations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African</w:t>
      </w:r>
      <w:r>
        <w:rPr>
          <w:spacing w:val="1"/>
        </w:rPr>
        <w:t xml:space="preserve"> </w:t>
      </w:r>
      <w:r>
        <w:t>Charter,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Articles 47 and</w:t>
      </w:r>
      <w:r>
        <w:rPr>
          <w:spacing w:val="-1"/>
        </w:rPr>
        <w:t xml:space="preserve"> </w:t>
      </w:r>
      <w:r>
        <w:t>55 of the African</w:t>
      </w:r>
      <w:r>
        <w:rPr>
          <w:spacing w:val="-2"/>
        </w:rPr>
        <w:t xml:space="preserve"> </w:t>
      </w:r>
      <w:r>
        <w:t>Charter;</w:t>
      </w:r>
    </w:p>
    <w:p w:rsidR="00C32C55" w:rsidRDefault="00C32C55" w:rsidP="00C32C55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C32C55" w:rsidRDefault="00C32C55" w:rsidP="00C32C55">
      <w:pPr>
        <w:pStyle w:val="BodyText"/>
        <w:kinsoku w:val="0"/>
        <w:overflowPunct w:val="0"/>
        <w:ind w:left="137" w:right="134"/>
        <w:jc w:val="both"/>
      </w:pPr>
      <w:r>
        <w:rPr>
          <w:b/>
          <w:bCs/>
        </w:rPr>
        <w:t xml:space="preserve">Noting </w:t>
      </w:r>
      <w:r>
        <w:t>its Resolution ACHPR/RES.194 (L) 11 adopted at its 50</w:t>
      </w:r>
      <w:r>
        <w:rPr>
          <w:position w:val="6"/>
          <w:sz w:val="16"/>
          <w:szCs w:val="16"/>
        </w:rPr>
        <w:t>th</w:t>
      </w:r>
      <w:r>
        <w:rPr>
          <w:spacing w:val="1"/>
          <w:position w:val="6"/>
          <w:sz w:val="16"/>
          <w:szCs w:val="16"/>
        </w:rPr>
        <w:t xml:space="preserve"> </w:t>
      </w:r>
      <w:r>
        <w:t>Ordinary Session</w:t>
      </w:r>
      <w:r>
        <w:rPr>
          <w:spacing w:val="1"/>
        </w:rPr>
        <w:t xml:space="preserve"> </w:t>
      </w:r>
      <w:r>
        <w:t>held in Banjul, The Gambia, from 24 October to 5 November 2011 establishing a</w:t>
      </w:r>
      <w:r>
        <w:rPr>
          <w:spacing w:val="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Group on</w:t>
      </w:r>
      <w:r>
        <w:rPr>
          <w:spacing w:val="-1"/>
        </w:rPr>
        <w:t xml:space="preserve"> </w:t>
      </w:r>
      <w:r>
        <w:t>Communications and</w:t>
      </w:r>
      <w:r>
        <w:rPr>
          <w:spacing w:val="-1"/>
        </w:rPr>
        <w:t xml:space="preserve"> </w:t>
      </w:r>
      <w:r>
        <w:t>appointing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members;</w:t>
      </w:r>
    </w:p>
    <w:p w:rsidR="00C32C55" w:rsidRDefault="00C32C55" w:rsidP="00C32C55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C32C55" w:rsidRDefault="00C32C55" w:rsidP="00C32C55">
      <w:pPr>
        <w:pStyle w:val="BodyText"/>
        <w:kinsoku w:val="0"/>
        <w:overflowPunct w:val="0"/>
        <w:ind w:left="137" w:right="133"/>
        <w:jc w:val="both"/>
      </w:pPr>
      <w:r>
        <w:rPr>
          <w:b/>
          <w:bCs/>
        </w:rPr>
        <w:t>Noting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also</w:t>
      </w:r>
      <w:r>
        <w:rPr>
          <w:b/>
          <w:bCs/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ACHPR/RES.212</w:t>
      </w:r>
      <w:r>
        <w:rPr>
          <w:spacing w:val="1"/>
        </w:rPr>
        <w:t xml:space="preserve"> </w:t>
      </w:r>
      <w:r>
        <w:t>(EXT.OS/XI)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11</w:t>
      </w:r>
      <w:r>
        <w:rPr>
          <w:position w:val="6"/>
          <w:sz w:val="16"/>
          <w:szCs w:val="16"/>
        </w:rPr>
        <w:t>th</w:t>
      </w:r>
      <w:r>
        <w:rPr>
          <w:spacing w:val="1"/>
          <w:position w:val="6"/>
          <w:sz w:val="16"/>
          <w:szCs w:val="16"/>
        </w:rPr>
        <w:t xml:space="preserve"> </w:t>
      </w:r>
      <w:r>
        <w:t>Extraordinary Session held in Banjul, The Gambia, from 21 February to 1 March 2012</w:t>
      </w:r>
      <w:r>
        <w:rPr>
          <w:spacing w:val="1"/>
        </w:rPr>
        <w:t xml:space="preserve"> </w:t>
      </w:r>
      <w:r>
        <w:t>defining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Working</w:t>
      </w:r>
      <w:r>
        <w:rPr>
          <w:spacing w:val="-1"/>
        </w:rPr>
        <w:t xml:space="preserve"> </w:t>
      </w:r>
      <w:r>
        <w:t>Group on</w:t>
      </w:r>
      <w:r>
        <w:rPr>
          <w:spacing w:val="-2"/>
        </w:rPr>
        <w:t xml:space="preserve"> </w:t>
      </w:r>
      <w:r>
        <w:t>Communications;</w:t>
      </w:r>
    </w:p>
    <w:p w:rsidR="00C32C55" w:rsidRDefault="00C32C55" w:rsidP="00C32C55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C32C55" w:rsidRDefault="00C32C55" w:rsidP="00C32C55">
      <w:pPr>
        <w:pStyle w:val="BodyText"/>
        <w:kinsoku w:val="0"/>
        <w:overflowPunct w:val="0"/>
        <w:spacing w:before="1"/>
        <w:ind w:left="137" w:right="134"/>
        <w:jc w:val="both"/>
      </w:pPr>
      <w:r>
        <w:rPr>
          <w:b/>
          <w:bCs/>
        </w:rPr>
        <w:t xml:space="preserve">Further recalling </w:t>
      </w:r>
      <w:r>
        <w:t>its Resolution ACHPR/RES.255 (LII) 12 on the extension of the</w:t>
      </w:r>
      <w:r>
        <w:rPr>
          <w:spacing w:val="1"/>
        </w:rPr>
        <w:t xml:space="preserve"> </w:t>
      </w:r>
      <w:r>
        <w:t>mandate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modification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Communications adopted at its 52</w:t>
      </w:r>
      <w:r>
        <w:rPr>
          <w:position w:val="6"/>
          <w:sz w:val="16"/>
          <w:szCs w:val="16"/>
        </w:rPr>
        <w:t xml:space="preserve">nd </w:t>
      </w:r>
      <w:r>
        <w:t>Ordinary Session held from 9 to 22 October 2012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Yamoussoukro, Côte</w:t>
      </w:r>
      <w:r>
        <w:rPr>
          <w:spacing w:val="-1"/>
        </w:rPr>
        <w:t xml:space="preserve"> </w:t>
      </w:r>
      <w:r>
        <w:t>d’Ivoire;</w:t>
      </w:r>
    </w:p>
    <w:p w:rsidR="00C32C55" w:rsidRDefault="00C32C55" w:rsidP="00C32C55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:rsidR="00C32C55" w:rsidRDefault="00C32C55" w:rsidP="00C32C55">
      <w:pPr>
        <w:pStyle w:val="BodyText"/>
        <w:kinsoku w:val="0"/>
        <w:overflowPunct w:val="0"/>
        <w:spacing w:before="1"/>
        <w:ind w:left="137" w:right="134"/>
        <w:jc w:val="both"/>
      </w:pPr>
      <w:r>
        <w:rPr>
          <w:b/>
          <w:bCs/>
        </w:rPr>
        <w:t>Recalling</w:t>
      </w:r>
      <w:r>
        <w:rPr>
          <w:b/>
          <w:bCs/>
          <w:spacing w:val="32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Resolutions</w:t>
      </w:r>
      <w:r>
        <w:rPr>
          <w:spacing w:val="32"/>
        </w:rPr>
        <w:t xml:space="preserve"> </w:t>
      </w:r>
      <w:r>
        <w:t>ACHPR/Res.255</w:t>
      </w:r>
      <w:r>
        <w:rPr>
          <w:spacing w:val="32"/>
        </w:rPr>
        <w:t xml:space="preserve"> </w:t>
      </w:r>
      <w:r>
        <w:t>(LIV)</w:t>
      </w:r>
      <w:r>
        <w:rPr>
          <w:spacing w:val="33"/>
        </w:rPr>
        <w:t xml:space="preserve"> </w:t>
      </w:r>
      <w:r>
        <w:t>13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ACHPR/Res.314</w:t>
      </w:r>
      <w:r>
        <w:rPr>
          <w:spacing w:val="32"/>
        </w:rPr>
        <w:t xml:space="preserve"> </w:t>
      </w:r>
      <w:r>
        <w:t>(LVII)</w:t>
      </w:r>
      <w:r>
        <w:rPr>
          <w:spacing w:val="32"/>
        </w:rPr>
        <w:t xml:space="preserve"> </w:t>
      </w:r>
      <w:r>
        <w:t>15</w:t>
      </w:r>
      <w:r>
        <w:rPr>
          <w:spacing w:val="-5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renewal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mandate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Working Group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two-year</w:t>
      </w:r>
      <w:r>
        <w:rPr>
          <w:spacing w:val="-1"/>
        </w:rPr>
        <w:t xml:space="preserve"> </w:t>
      </w:r>
      <w:r>
        <w:t>periods;</w:t>
      </w:r>
    </w:p>
    <w:p w:rsidR="00C32C55" w:rsidRDefault="00C32C55" w:rsidP="00C32C55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C32C55" w:rsidRDefault="00C32C55" w:rsidP="00C32C55">
      <w:pPr>
        <w:pStyle w:val="BodyText"/>
        <w:kinsoku w:val="0"/>
        <w:overflowPunct w:val="0"/>
        <w:ind w:left="137" w:right="134"/>
        <w:jc w:val="both"/>
      </w:pPr>
      <w:r>
        <w:rPr>
          <w:b/>
          <w:bCs/>
        </w:rPr>
        <w:t>Further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recognising</w:t>
      </w:r>
      <w:r>
        <w:rPr>
          <w:b/>
          <w:bCs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Communications;</w:t>
      </w:r>
    </w:p>
    <w:p w:rsidR="00C32C55" w:rsidRDefault="00C32C55" w:rsidP="00C32C55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C32C55" w:rsidRDefault="00C32C55" w:rsidP="00C32C55">
      <w:pPr>
        <w:pStyle w:val="BodyText"/>
        <w:kinsoku w:val="0"/>
        <w:overflowPunct w:val="0"/>
        <w:ind w:left="137" w:right="134"/>
        <w:jc w:val="both"/>
      </w:pPr>
      <w:r>
        <w:rPr>
          <w:b/>
          <w:bCs/>
        </w:rPr>
        <w:t xml:space="preserve">Noting </w:t>
      </w:r>
      <w:r>
        <w:t>with satisfaction the work done by the Working Group under the leadership</w:t>
      </w:r>
      <w:r>
        <w:rPr>
          <w:spacing w:val="1"/>
        </w:rPr>
        <w:t xml:space="preserve"> </w:t>
      </w:r>
      <w:r>
        <w:t>of Commissioner Lucy Asuagbor in her capacity as Chairperson of the Working</w:t>
      </w:r>
      <w:r>
        <w:rPr>
          <w:spacing w:val="1"/>
        </w:rPr>
        <w:t xml:space="preserve"> </w:t>
      </w:r>
      <w:r>
        <w:t>Group;</w:t>
      </w:r>
    </w:p>
    <w:p w:rsidR="00C32C55" w:rsidRDefault="00C32C55" w:rsidP="00C32C55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C32C55" w:rsidRDefault="00C32C55" w:rsidP="00C32C55">
      <w:pPr>
        <w:pStyle w:val="BodyText"/>
        <w:kinsoku w:val="0"/>
        <w:overflowPunct w:val="0"/>
        <w:ind w:left="137" w:right="135"/>
        <w:jc w:val="both"/>
      </w:pPr>
      <w:r>
        <w:rPr>
          <w:b/>
          <w:bCs/>
        </w:rPr>
        <w:t xml:space="preserve">Considering </w:t>
      </w:r>
      <w:r>
        <w:t>that the mandate of the Chairperson and the members of the Working</w:t>
      </w:r>
      <w:r>
        <w:rPr>
          <w:spacing w:val="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come 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end;</w:t>
      </w:r>
    </w:p>
    <w:p w:rsidR="00C32C55" w:rsidRDefault="00C32C55" w:rsidP="00C32C55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C32C55" w:rsidRDefault="00C32C55" w:rsidP="00C32C55">
      <w:pPr>
        <w:pStyle w:val="BodyText"/>
        <w:kinsoku w:val="0"/>
        <w:overflowPunct w:val="0"/>
        <w:ind w:left="137" w:right="136"/>
        <w:jc w:val="both"/>
      </w:pPr>
      <w:r>
        <w:rPr>
          <w:b/>
          <w:bCs/>
        </w:rPr>
        <w:t>Recognising</w:t>
      </w:r>
      <w:r>
        <w:rPr>
          <w:b/>
          <w:bCs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Group to</w:t>
      </w:r>
      <w:r>
        <w:rPr>
          <w:spacing w:val="-1"/>
        </w:rPr>
        <w:t xml:space="preserve"> </w:t>
      </w:r>
      <w:r>
        <w:t>continue to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its mandate;</w:t>
      </w:r>
    </w:p>
    <w:p w:rsidR="00C32C55" w:rsidRDefault="00C32C55" w:rsidP="00C32C55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C32C55" w:rsidRDefault="00C32C55" w:rsidP="00C32C55">
      <w:pPr>
        <w:pStyle w:val="Heading1"/>
        <w:kinsoku w:val="0"/>
        <w:overflowPunct w:val="0"/>
        <w:jc w:val="both"/>
        <w:rPr>
          <w:i/>
          <w:iCs/>
        </w:rPr>
      </w:pPr>
      <w:r>
        <w:t>Decides</w:t>
      </w:r>
      <w:r>
        <w:rPr>
          <w:spacing w:val="-1"/>
        </w:rPr>
        <w:t xml:space="preserve"> </w:t>
      </w:r>
      <w:r>
        <w:t>to</w:t>
      </w:r>
      <w:r>
        <w:rPr>
          <w:i/>
          <w:iCs/>
        </w:rPr>
        <w:t>:</w:t>
      </w:r>
    </w:p>
    <w:p w:rsidR="00C32C55" w:rsidRDefault="00C32C55" w:rsidP="00C32C55">
      <w:pPr>
        <w:pStyle w:val="BodyText"/>
        <w:kinsoku w:val="0"/>
        <w:overflowPunct w:val="0"/>
        <w:spacing w:before="2"/>
        <w:rPr>
          <w:b/>
          <w:bCs/>
          <w:i/>
          <w:iCs/>
          <w:sz w:val="20"/>
          <w:szCs w:val="20"/>
        </w:rPr>
      </w:pPr>
    </w:p>
    <w:p w:rsidR="00C32C55" w:rsidRPr="00C32C55" w:rsidRDefault="00C32C55" w:rsidP="00C32C55">
      <w:pPr>
        <w:tabs>
          <w:tab w:val="left" w:pos="852"/>
        </w:tabs>
        <w:kinsoku w:val="0"/>
        <w:overflowPunct w:val="0"/>
        <w:spacing w:before="86" w:line="276" w:lineRule="auto"/>
        <w:ind w:left="851" w:right="133" w:hanging="48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lastRenderedPageBreak/>
        <w:t>i.</w:t>
      </w:r>
      <w:r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C32C55">
        <w:rPr>
          <w:rFonts w:ascii="Book Antiqua" w:hAnsi="Book Antiqua"/>
          <w:b/>
          <w:bCs/>
          <w:sz w:val="24"/>
          <w:szCs w:val="24"/>
        </w:rPr>
        <w:t xml:space="preserve">Renew </w:t>
      </w:r>
      <w:r w:rsidRPr="00C32C55">
        <w:rPr>
          <w:rFonts w:ascii="Book Antiqua" w:hAnsi="Book Antiqua"/>
          <w:sz w:val="24"/>
          <w:szCs w:val="24"/>
        </w:rPr>
        <w:t xml:space="preserve">the mandate of </w:t>
      </w:r>
      <w:r w:rsidRPr="00C32C55">
        <w:rPr>
          <w:rFonts w:ascii="Book Antiqua" w:hAnsi="Book Antiqua"/>
          <w:b/>
          <w:bCs/>
          <w:sz w:val="24"/>
          <w:szCs w:val="24"/>
        </w:rPr>
        <w:t xml:space="preserve">Commissioner Lucy Asuagbor </w:t>
      </w:r>
      <w:r w:rsidRPr="00C32C55">
        <w:rPr>
          <w:rFonts w:ascii="Book Antiqua" w:hAnsi="Book Antiqua"/>
          <w:sz w:val="24"/>
          <w:szCs w:val="24"/>
        </w:rPr>
        <w:t>as the Chairperson of</w:t>
      </w:r>
      <w:r w:rsidRPr="00C32C55">
        <w:rPr>
          <w:rFonts w:ascii="Book Antiqua" w:hAnsi="Book Antiqua"/>
          <w:spacing w:val="1"/>
          <w:sz w:val="24"/>
          <w:szCs w:val="24"/>
        </w:rPr>
        <w:t xml:space="preserve"> </w:t>
      </w:r>
      <w:r w:rsidRPr="00C32C55">
        <w:rPr>
          <w:rFonts w:ascii="Book Antiqua" w:hAnsi="Book Antiqua"/>
          <w:sz w:val="24"/>
          <w:szCs w:val="24"/>
        </w:rPr>
        <w:t>the Working Group for a period of two years, with effect from 15 November</w:t>
      </w:r>
      <w:r w:rsidRPr="00C32C55">
        <w:rPr>
          <w:rFonts w:ascii="Book Antiqua" w:hAnsi="Book Antiqua"/>
          <w:spacing w:val="1"/>
          <w:sz w:val="24"/>
          <w:szCs w:val="24"/>
        </w:rPr>
        <w:t xml:space="preserve"> </w:t>
      </w:r>
      <w:r w:rsidRPr="00C32C55">
        <w:rPr>
          <w:rFonts w:ascii="Book Antiqua" w:hAnsi="Book Antiqua"/>
          <w:sz w:val="24"/>
          <w:szCs w:val="24"/>
        </w:rPr>
        <w:t>2017;</w:t>
      </w:r>
    </w:p>
    <w:p w:rsidR="00C32C55" w:rsidRPr="00C32C55" w:rsidRDefault="00C32C55" w:rsidP="00C32C55">
      <w:pPr>
        <w:tabs>
          <w:tab w:val="left" w:pos="852"/>
        </w:tabs>
        <w:kinsoku w:val="0"/>
        <w:overflowPunct w:val="0"/>
        <w:spacing w:line="276" w:lineRule="auto"/>
        <w:ind w:left="851" w:right="362" w:hanging="558"/>
        <w:jc w:val="both"/>
        <w:rPr>
          <w:rFonts w:ascii="Book Antiqua" w:hAnsi="Book Antiqua"/>
          <w:sz w:val="24"/>
          <w:szCs w:val="24"/>
        </w:rPr>
      </w:pPr>
      <w:r w:rsidRPr="00C32C55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ii.</w:t>
      </w:r>
      <w:r w:rsidRPr="00C32C55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C32C55">
        <w:rPr>
          <w:rFonts w:ascii="Book Antiqua" w:hAnsi="Book Antiqua"/>
          <w:b/>
          <w:bCs/>
          <w:sz w:val="24"/>
          <w:szCs w:val="24"/>
        </w:rPr>
        <w:t xml:space="preserve">Renew </w:t>
      </w:r>
      <w:r w:rsidRPr="00C32C55">
        <w:rPr>
          <w:rFonts w:ascii="Book Antiqua" w:hAnsi="Book Antiqua"/>
          <w:sz w:val="24"/>
          <w:szCs w:val="24"/>
        </w:rPr>
        <w:t xml:space="preserve">for the same period the mandate of </w:t>
      </w:r>
      <w:r w:rsidRPr="00C32C55">
        <w:rPr>
          <w:rFonts w:ascii="Book Antiqua" w:hAnsi="Book Antiqua"/>
          <w:b/>
          <w:bCs/>
          <w:sz w:val="24"/>
          <w:szCs w:val="24"/>
        </w:rPr>
        <w:t>Commissioner Yeung Kam John</w:t>
      </w:r>
      <w:r w:rsidRPr="00C32C55">
        <w:rPr>
          <w:rFonts w:ascii="Book Antiqua" w:hAnsi="Book Antiqua"/>
          <w:b/>
          <w:bCs/>
          <w:spacing w:val="-57"/>
          <w:sz w:val="24"/>
          <w:szCs w:val="24"/>
        </w:rPr>
        <w:t xml:space="preserve"> </w:t>
      </w:r>
      <w:r w:rsidRPr="00C32C55">
        <w:rPr>
          <w:rFonts w:ascii="Book Antiqua" w:hAnsi="Book Antiqua"/>
          <w:b/>
          <w:bCs/>
          <w:sz w:val="24"/>
          <w:szCs w:val="24"/>
        </w:rPr>
        <w:t xml:space="preserve">Yeung Sik Yuen </w:t>
      </w:r>
      <w:r w:rsidRPr="00C32C55">
        <w:rPr>
          <w:rFonts w:ascii="Book Antiqua" w:hAnsi="Book Antiqua"/>
          <w:sz w:val="24"/>
          <w:szCs w:val="24"/>
        </w:rPr>
        <w:t xml:space="preserve">and </w:t>
      </w:r>
      <w:r w:rsidRPr="00C32C55">
        <w:rPr>
          <w:rFonts w:ascii="Book Antiqua" w:hAnsi="Book Antiqua"/>
          <w:b/>
          <w:bCs/>
          <w:sz w:val="24"/>
          <w:szCs w:val="24"/>
        </w:rPr>
        <w:t xml:space="preserve">Commissioner Solomon Ayele Dersso </w:t>
      </w:r>
      <w:r w:rsidRPr="00C32C55">
        <w:rPr>
          <w:rFonts w:ascii="Book Antiqua" w:hAnsi="Book Antiqua"/>
          <w:sz w:val="24"/>
          <w:szCs w:val="24"/>
        </w:rPr>
        <w:t>as members of</w:t>
      </w:r>
      <w:r w:rsidRPr="00C32C55">
        <w:rPr>
          <w:rFonts w:ascii="Book Antiqua" w:hAnsi="Book Antiqua"/>
          <w:spacing w:val="1"/>
          <w:sz w:val="24"/>
          <w:szCs w:val="24"/>
        </w:rPr>
        <w:t xml:space="preserve"> </w:t>
      </w:r>
      <w:r w:rsidRPr="00C32C55">
        <w:rPr>
          <w:rFonts w:ascii="Book Antiqua" w:hAnsi="Book Antiqua"/>
          <w:sz w:val="24"/>
          <w:szCs w:val="24"/>
        </w:rPr>
        <w:t>the</w:t>
      </w:r>
      <w:r w:rsidRPr="00C32C55">
        <w:rPr>
          <w:rFonts w:ascii="Book Antiqua" w:hAnsi="Book Antiqua"/>
          <w:spacing w:val="-1"/>
          <w:sz w:val="24"/>
          <w:szCs w:val="24"/>
        </w:rPr>
        <w:t xml:space="preserve"> </w:t>
      </w:r>
      <w:r w:rsidRPr="00C32C55">
        <w:rPr>
          <w:rFonts w:ascii="Book Antiqua" w:hAnsi="Book Antiqua"/>
          <w:sz w:val="24"/>
          <w:szCs w:val="24"/>
        </w:rPr>
        <w:t>Working Group;</w:t>
      </w:r>
    </w:p>
    <w:p w:rsidR="00C32C55" w:rsidRPr="00C32C55" w:rsidRDefault="00C32C55" w:rsidP="00C32C55">
      <w:pPr>
        <w:tabs>
          <w:tab w:val="left" w:pos="852"/>
        </w:tabs>
        <w:kinsoku w:val="0"/>
        <w:overflowPunct w:val="0"/>
        <w:spacing w:line="276" w:lineRule="auto"/>
        <w:ind w:left="851" w:right="135" w:hanging="627"/>
        <w:jc w:val="both"/>
        <w:rPr>
          <w:rFonts w:ascii="Book Antiqua" w:hAnsi="Book Antiqua"/>
          <w:sz w:val="24"/>
          <w:szCs w:val="24"/>
        </w:rPr>
      </w:pPr>
      <w:r w:rsidRPr="00C32C55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iii.</w:t>
      </w:r>
      <w:r w:rsidRPr="00C32C55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C32C55">
        <w:rPr>
          <w:rFonts w:ascii="Book Antiqua" w:hAnsi="Book Antiqua"/>
          <w:b/>
          <w:bCs/>
          <w:sz w:val="24"/>
          <w:szCs w:val="24"/>
        </w:rPr>
        <w:t xml:space="preserve">Appoint </w:t>
      </w:r>
      <w:r w:rsidRPr="00C32C55">
        <w:rPr>
          <w:rFonts w:ascii="Book Antiqua" w:hAnsi="Book Antiqua"/>
          <w:sz w:val="24"/>
          <w:szCs w:val="24"/>
        </w:rPr>
        <w:t>for the same period the following Commissioners as members of the</w:t>
      </w:r>
      <w:r w:rsidRPr="00C32C55">
        <w:rPr>
          <w:rFonts w:ascii="Book Antiqua" w:hAnsi="Book Antiqua"/>
          <w:spacing w:val="1"/>
          <w:sz w:val="24"/>
          <w:szCs w:val="24"/>
        </w:rPr>
        <w:t xml:space="preserve"> </w:t>
      </w:r>
      <w:r w:rsidRPr="00C32C55">
        <w:rPr>
          <w:rFonts w:ascii="Book Antiqua" w:hAnsi="Book Antiqua"/>
          <w:sz w:val="24"/>
          <w:szCs w:val="24"/>
        </w:rPr>
        <w:t>Working</w:t>
      </w:r>
      <w:r w:rsidRPr="00C32C55">
        <w:rPr>
          <w:rFonts w:ascii="Book Antiqua" w:hAnsi="Book Antiqua"/>
          <w:spacing w:val="-1"/>
          <w:sz w:val="24"/>
          <w:szCs w:val="24"/>
        </w:rPr>
        <w:t xml:space="preserve"> </w:t>
      </w:r>
      <w:r w:rsidRPr="00C32C55">
        <w:rPr>
          <w:rFonts w:ascii="Book Antiqua" w:hAnsi="Book Antiqua"/>
          <w:sz w:val="24"/>
          <w:szCs w:val="24"/>
        </w:rPr>
        <w:t>Group:</w:t>
      </w:r>
    </w:p>
    <w:p w:rsidR="00C32C55" w:rsidRPr="00C32C55" w:rsidRDefault="00C32C55" w:rsidP="00C32C55">
      <w:pPr>
        <w:tabs>
          <w:tab w:val="left" w:pos="1572"/>
        </w:tabs>
        <w:kinsoku w:val="0"/>
        <w:overflowPunct w:val="0"/>
        <w:spacing w:line="297" w:lineRule="exact"/>
        <w:ind w:left="1571" w:hanging="361"/>
        <w:rPr>
          <w:rFonts w:ascii="Book Antiqua" w:hAnsi="Book Antiqua"/>
          <w:sz w:val="24"/>
          <w:szCs w:val="24"/>
        </w:rPr>
      </w:pPr>
      <w:r w:rsidRPr="00C32C55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>-</w:t>
      </w:r>
      <w:r w:rsidRPr="00C32C55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ab/>
      </w:r>
      <w:r w:rsidRPr="00C32C55">
        <w:rPr>
          <w:rFonts w:ascii="Book Antiqua" w:hAnsi="Book Antiqua"/>
          <w:b/>
          <w:bCs/>
          <w:sz w:val="24"/>
          <w:szCs w:val="24"/>
        </w:rPr>
        <w:t>Commissioner</w:t>
      </w:r>
      <w:r w:rsidRPr="00C32C55">
        <w:rPr>
          <w:rFonts w:ascii="Book Antiqua" w:hAnsi="Book Antiqua"/>
          <w:b/>
          <w:bCs/>
          <w:spacing w:val="-3"/>
          <w:sz w:val="24"/>
          <w:szCs w:val="24"/>
        </w:rPr>
        <w:t xml:space="preserve"> </w:t>
      </w:r>
      <w:r w:rsidRPr="00C32C55">
        <w:rPr>
          <w:rFonts w:ascii="Book Antiqua" w:hAnsi="Book Antiqua"/>
          <w:b/>
          <w:bCs/>
          <w:sz w:val="24"/>
          <w:szCs w:val="24"/>
        </w:rPr>
        <w:t>Kayitesi</w:t>
      </w:r>
      <w:r w:rsidRPr="00C32C55">
        <w:rPr>
          <w:rFonts w:ascii="Book Antiqua" w:hAnsi="Book Antiqua"/>
          <w:b/>
          <w:bCs/>
          <w:spacing w:val="-2"/>
          <w:sz w:val="24"/>
          <w:szCs w:val="24"/>
        </w:rPr>
        <w:t xml:space="preserve"> </w:t>
      </w:r>
      <w:r w:rsidRPr="00C32C55">
        <w:rPr>
          <w:rFonts w:ascii="Book Antiqua" w:hAnsi="Book Antiqua"/>
          <w:b/>
          <w:bCs/>
          <w:sz w:val="24"/>
          <w:szCs w:val="24"/>
        </w:rPr>
        <w:t>Zainabo</w:t>
      </w:r>
      <w:r w:rsidRPr="00C32C55">
        <w:rPr>
          <w:rFonts w:ascii="Book Antiqua" w:hAnsi="Book Antiqua"/>
          <w:b/>
          <w:bCs/>
          <w:spacing w:val="-2"/>
          <w:sz w:val="24"/>
          <w:szCs w:val="24"/>
        </w:rPr>
        <w:t xml:space="preserve"> </w:t>
      </w:r>
      <w:r w:rsidRPr="00C32C55">
        <w:rPr>
          <w:rFonts w:ascii="Book Antiqua" w:hAnsi="Book Antiqua"/>
          <w:b/>
          <w:bCs/>
          <w:sz w:val="24"/>
          <w:szCs w:val="24"/>
        </w:rPr>
        <w:t>Sylvie</w:t>
      </w:r>
      <w:r w:rsidRPr="00C32C55">
        <w:rPr>
          <w:rFonts w:ascii="Book Antiqua" w:hAnsi="Book Antiqua"/>
          <w:sz w:val="24"/>
          <w:szCs w:val="24"/>
        </w:rPr>
        <w:t>;</w:t>
      </w:r>
    </w:p>
    <w:p w:rsidR="00C32C55" w:rsidRPr="00C32C55" w:rsidRDefault="00C32C55" w:rsidP="00C32C55">
      <w:pPr>
        <w:tabs>
          <w:tab w:val="left" w:pos="1572"/>
        </w:tabs>
        <w:kinsoku w:val="0"/>
        <w:overflowPunct w:val="0"/>
        <w:spacing w:before="45"/>
        <w:ind w:left="1571" w:hanging="361"/>
        <w:rPr>
          <w:rFonts w:ascii="Book Antiqua" w:hAnsi="Book Antiqua"/>
          <w:sz w:val="24"/>
          <w:szCs w:val="24"/>
        </w:rPr>
      </w:pPr>
      <w:r w:rsidRPr="00C32C55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>-</w:t>
      </w:r>
      <w:r w:rsidRPr="00C32C55">
        <w:rPr>
          <w:rFonts w:ascii="Book Antiqua" w:eastAsiaTheme="minorEastAsia" w:hAnsi="Book Antiqua" w:cs="Book Antiqua"/>
          <w:w w:val="99"/>
          <w:sz w:val="24"/>
          <w:szCs w:val="24"/>
          <w:lang w:val="en-US"/>
        </w:rPr>
        <w:tab/>
      </w:r>
      <w:r w:rsidRPr="00C32C55">
        <w:rPr>
          <w:rFonts w:ascii="Book Antiqua" w:hAnsi="Book Antiqua"/>
          <w:b/>
          <w:bCs/>
          <w:sz w:val="24"/>
          <w:szCs w:val="24"/>
        </w:rPr>
        <w:t>Commissioner</w:t>
      </w:r>
      <w:r w:rsidRPr="00C32C55">
        <w:rPr>
          <w:rFonts w:ascii="Book Antiqua" w:hAnsi="Book Antiqua"/>
          <w:b/>
          <w:bCs/>
          <w:spacing w:val="-2"/>
          <w:sz w:val="24"/>
          <w:szCs w:val="24"/>
        </w:rPr>
        <w:t xml:space="preserve"> </w:t>
      </w:r>
      <w:r w:rsidRPr="00C32C55">
        <w:rPr>
          <w:rFonts w:ascii="Book Antiqua" w:hAnsi="Book Antiqua"/>
          <w:b/>
          <w:bCs/>
          <w:sz w:val="24"/>
          <w:szCs w:val="24"/>
        </w:rPr>
        <w:t>Lawrence</w:t>
      </w:r>
      <w:r w:rsidRPr="00C32C55">
        <w:rPr>
          <w:rFonts w:ascii="Book Antiqua" w:hAnsi="Book Antiqua"/>
          <w:b/>
          <w:bCs/>
          <w:spacing w:val="-1"/>
          <w:sz w:val="24"/>
          <w:szCs w:val="24"/>
        </w:rPr>
        <w:t xml:space="preserve"> </w:t>
      </w:r>
      <w:r w:rsidRPr="00C32C55">
        <w:rPr>
          <w:rFonts w:ascii="Book Antiqua" w:hAnsi="Book Antiqua"/>
          <w:b/>
          <w:bCs/>
          <w:sz w:val="24"/>
          <w:szCs w:val="24"/>
        </w:rPr>
        <w:t>Murugu</w:t>
      </w:r>
      <w:r w:rsidRPr="00C32C55">
        <w:rPr>
          <w:rFonts w:ascii="Book Antiqua" w:hAnsi="Book Antiqua"/>
          <w:b/>
          <w:bCs/>
          <w:spacing w:val="-3"/>
          <w:sz w:val="24"/>
          <w:szCs w:val="24"/>
        </w:rPr>
        <w:t xml:space="preserve"> </w:t>
      </w:r>
      <w:r w:rsidRPr="00C32C55">
        <w:rPr>
          <w:rFonts w:ascii="Book Antiqua" w:hAnsi="Book Antiqua"/>
          <w:b/>
          <w:bCs/>
          <w:sz w:val="24"/>
          <w:szCs w:val="24"/>
        </w:rPr>
        <w:t>Mute</w:t>
      </w:r>
      <w:r w:rsidRPr="00C32C55">
        <w:rPr>
          <w:rFonts w:ascii="Book Antiqua" w:hAnsi="Book Antiqua"/>
          <w:sz w:val="24"/>
          <w:szCs w:val="24"/>
        </w:rPr>
        <w:t>;</w:t>
      </w:r>
    </w:p>
    <w:p w:rsidR="00C32C55" w:rsidRPr="00C32C55" w:rsidRDefault="00C32C55" w:rsidP="00C32C55">
      <w:pPr>
        <w:tabs>
          <w:tab w:val="left" w:pos="1572"/>
        </w:tabs>
        <w:kinsoku w:val="0"/>
        <w:overflowPunct w:val="0"/>
        <w:spacing w:before="45"/>
        <w:ind w:left="1571" w:hanging="361"/>
        <w:rPr>
          <w:rFonts w:ascii="Book Antiqua" w:hAnsi="Book Antiqua"/>
          <w:b/>
          <w:bCs/>
          <w:sz w:val="24"/>
          <w:szCs w:val="24"/>
        </w:rPr>
      </w:pPr>
      <w:r w:rsidRPr="00C32C55">
        <w:rPr>
          <w:rFonts w:ascii="Book Antiqua" w:eastAsiaTheme="minorEastAsia" w:hAnsi="Book Antiqua" w:cs="Book Antiqua"/>
          <w:bCs/>
          <w:w w:val="99"/>
          <w:sz w:val="24"/>
          <w:szCs w:val="24"/>
          <w:lang w:val="en-US"/>
        </w:rPr>
        <w:t>-</w:t>
      </w:r>
      <w:r w:rsidRPr="00C32C55">
        <w:rPr>
          <w:rFonts w:ascii="Book Antiqua" w:eastAsiaTheme="minorEastAsia" w:hAnsi="Book Antiqua" w:cs="Book Antiqua"/>
          <w:bCs/>
          <w:w w:val="99"/>
          <w:sz w:val="24"/>
          <w:szCs w:val="24"/>
          <w:lang w:val="en-US"/>
        </w:rPr>
        <w:tab/>
      </w:r>
      <w:r w:rsidRPr="00C32C55">
        <w:rPr>
          <w:rFonts w:ascii="Book Antiqua" w:hAnsi="Book Antiqua"/>
          <w:b/>
          <w:bCs/>
          <w:sz w:val="24"/>
          <w:szCs w:val="24"/>
        </w:rPr>
        <w:t>Commissioner</w:t>
      </w:r>
      <w:r w:rsidRPr="00C32C55">
        <w:rPr>
          <w:rFonts w:ascii="Book Antiqua" w:hAnsi="Book Antiqua"/>
          <w:b/>
          <w:bCs/>
          <w:spacing w:val="-3"/>
          <w:sz w:val="24"/>
          <w:szCs w:val="24"/>
        </w:rPr>
        <w:t xml:space="preserve"> </w:t>
      </w:r>
      <w:r w:rsidRPr="00C32C55">
        <w:rPr>
          <w:rFonts w:ascii="Book Antiqua" w:hAnsi="Book Antiqua"/>
          <w:b/>
          <w:bCs/>
          <w:sz w:val="24"/>
          <w:szCs w:val="24"/>
        </w:rPr>
        <w:t>Rémy</w:t>
      </w:r>
      <w:r w:rsidRPr="00C32C55">
        <w:rPr>
          <w:rFonts w:ascii="Book Antiqua" w:hAnsi="Book Antiqua"/>
          <w:b/>
          <w:bCs/>
          <w:spacing w:val="-2"/>
          <w:sz w:val="24"/>
          <w:szCs w:val="24"/>
        </w:rPr>
        <w:t xml:space="preserve"> </w:t>
      </w:r>
      <w:r w:rsidRPr="00C32C55">
        <w:rPr>
          <w:rFonts w:ascii="Book Antiqua" w:hAnsi="Book Antiqua"/>
          <w:b/>
          <w:bCs/>
          <w:sz w:val="24"/>
          <w:szCs w:val="24"/>
        </w:rPr>
        <w:t>Ngoy</w:t>
      </w:r>
      <w:r w:rsidRPr="00C32C55">
        <w:rPr>
          <w:rFonts w:ascii="Book Antiqua" w:hAnsi="Book Antiqua"/>
          <w:b/>
          <w:bCs/>
          <w:spacing w:val="-2"/>
          <w:sz w:val="24"/>
          <w:szCs w:val="24"/>
        </w:rPr>
        <w:t xml:space="preserve"> </w:t>
      </w:r>
      <w:r w:rsidRPr="00C32C55">
        <w:rPr>
          <w:rFonts w:ascii="Book Antiqua" w:hAnsi="Book Antiqua"/>
          <w:b/>
          <w:bCs/>
          <w:sz w:val="24"/>
          <w:szCs w:val="24"/>
        </w:rPr>
        <w:t>Lumbu;</w:t>
      </w:r>
      <w:r w:rsidRPr="00C32C55">
        <w:rPr>
          <w:rFonts w:ascii="Book Antiqua" w:hAnsi="Book Antiqua"/>
          <w:b/>
          <w:bCs/>
          <w:spacing w:val="-3"/>
          <w:sz w:val="24"/>
          <w:szCs w:val="24"/>
        </w:rPr>
        <w:t xml:space="preserve"> </w:t>
      </w:r>
      <w:r w:rsidRPr="00C32C55">
        <w:rPr>
          <w:rFonts w:ascii="Book Antiqua" w:hAnsi="Book Antiqua"/>
          <w:b/>
          <w:bCs/>
          <w:sz w:val="24"/>
          <w:szCs w:val="24"/>
        </w:rPr>
        <w:t>and</w:t>
      </w:r>
    </w:p>
    <w:p w:rsidR="00C32C55" w:rsidRDefault="00C32C55" w:rsidP="00C32C55">
      <w:pPr>
        <w:tabs>
          <w:tab w:val="left" w:pos="1572"/>
        </w:tabs>
        <w:kinsoku w:val="0"/>
        <w:overflowPunct w:val="0"/>
        <w:spacing w:before="43" w:line="276" w:lineRule="auto"/>
        <w:ind w:left="1571" w:right="3585" w:hanging="360"/>
        <w:rPr>
          <w:spacing w:val="-57"/>
        </w:rPr>
      </w:pPr>
      <w:r w:rsidRPr="00C32C55">
        <w:rPr>
          <w:rFonts w:ascii="Book Antiqua" w:eastAsiaTheme="minorEastAsia" w:hAnsi="Book Antiqua" w:cs="Book Antiqua"/>
          <w:bCs/>
          <w:w w:val="99"/>
          <w:sz w:val="24"/>
          <w:szCs w:val="24"/>
          <w:lang w:val="en-US"/>
        </w:rPr>
        <w:t>-</w:t>
      </w:r>
      <w:r w:rsidRPr="00C32C55">
        <w:rPr>
          <w:rFonts w:ascii="Book Antiqua" w:eastAsiaTheme="minorEastAsia" w:hAnsi="Book Antiqua" w:cs="Book Antiqua"/>
          <w:bCs/>
          <w:w w:val="99"/>
          <w:sz w:val="24"/>
          <w:szCs w:val="24"/>
          <w:lang w:val="en-US"/>
        </w:rPr>
        <w:tab/>
      </w:r>
      <w:r>
        <w:rPr>
          <w:rFonts w:ascii="Book Antiqua" w:eastAsiaTheme="minorEastAsia" w:hAnsi="Book Antiqua" w:cs="Book Antiqua"/>
          <w:bCs/>
          <w:w w:val="99"/>
          <w:sz w:val="24"/>
          <w:szCs w:val="24"/>
          <w:lang w:val="en-US"/>
        </w:rPr>
        <w:tab/>
      </w:r>
      <w:r w:rsidRPr="00C32C55">
        <w:rPr>
          <w:rFonts w:ascii="Book Antiqua" w:hAnsi="Book Antiqua"/>
          <w:b/>
          <w:bCs/>
          <w:sz w:val="24"/>
          <w:szCs w:val="24"/>
        </w:rPr>
        <w:t>Commissioner Maria Teresa Manuela</w:t>
      </w:r>
    </w:p>
    <w:p w:rsidR="00C32C55" w:rsidRPr="00C32C55" w:rsidRDefault="00C32C55" w:rsidP="00C32C55">
      <w:pPr>
        <w:tabs>
          <w:tab w:val="left" w:pos="1572"/>
        </w:tabs>
        <w:kinsoku w:val="0"/>
        <w:overflowPunct w:val="0"/>
        <w:spacing w:before="43" w:line="276" w:lineRule="auto"/>
        <w:ind w:left="197" w:right="3585"/>
        <w:rPr>
          <w:b/>
          <w:bCs/>
        </w:rPr>
      </w:pPr>
      <w:r w:rsidRPr="00C32C55">
        <w:rPr>
          <w:b/>
          <w:bCs/>
        </w:rPr>
        <w:t>Done</w:t>
      </w:r>
      <w:r w:rsidRPr="00C32C55">
        <w:rPr>
          <w:b/>
          <w:bCs/>
          <w:spacing w:val="-1"/>
        </w:rPr>
        <w:t xml:space="preserve"> </w:t>
      </w:r>
      <w:r w:rsidRPr="00C32C55">
        <w:rPr>
          <w:b/>
          <w:bCs/>
        </w:rPr>
        <w:t xml:space="preserve">in </w:t>
      </w:r>
      <w:r>
        <w:rPr>
          <w:b/>
          <w:bCs/>
        </w:rPr>
        <w:t xml:space="preserve">Banjul, The Gambia, 15 November </w:t>
      </w:r>
      <w:r w:rsidRPr="00C32C55">
        <w:rPr>
          <w:b/>
          <w:bCs/>
        </w:rPr>
        <w:t>2017</w:t>
      </w:r>
    </w:p>
    <w:p w:rsidR="00667D87" w:rsidRDefault="00C32C55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851" w:hanging="488"/>
      </w:pPr>
      <w:rPr>
        <w:rFonts w:ascii="Book Antiqua" w:hAnsi="Book Antiqua" w:cs="Book Antiqua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-"/>
      <w:lvlJc w:val="left"/>
      <w:pPr>
        <w:ind w:left="197" w:hanging="360"/>
      </w:pPr>
      <w:rPr>
        <w:rFonts w:ascii="Arial" w:hAnsi="Arial"/>
        <w:b w:val="0"/>
        <w:i w:val="0"/>
        <w:w w:val="99"/>
        <w:sz w:val="24"/>
      </w:rPr>
    </w:lvl>
    <w:lvl w:ilvl="2">
      <w:numFmt w:val="bullet"/>
      <w:lvlText w:val="•"/>
      <w:lvlJc w:val="left"/>
      <w:pPr>
        <w:ind w:left="1802" w:hanging="360"/>
      </w:p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688" w:hanging="360"/>
      </w:pPr>
    </w:lvl>
    <w:lvl w:ilvl="5">
      <w:numFmt w:val="bullet"/>
      <w:lvlText w:val="•"/>
      <w:lvlJc w:val="left"/>
      <w:pPr>
        <w:ind w:left="4631" w:hanging="360"/>
      </w:pPr>
    </w:lvl>
    <w:lvl w:ilvl="6">
      <w:numFmt w:val="bullet"/>
      <w:lvlText w:val="•"/>
      <w:lvlJc w:val="left"/>
      <w:pPr>
        <w:ind w:left="5574" w:hanging="360"/>
      </w:pPr>
    </w:lvl>
    <w:lvl w:ilvl="7">
      <w:numFmt w:val="bullet"/>
      <w:lvlText w:val="•"/>
      <w:lvlJc w:val="left"/>
      <w:pPr>
        <w:ind w:left="6517" w:hanging="360"/>
      </w:pPr>
    </w:lvl>
    <w:lvl w:ilvl="8">
      <w:numFmt w:val="bullet"/>
      <w:lvlText w:val="•"/>
      <w:lvlJc w:val="left"/>
      <w:pPr>
        <w:ind w:left="74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55"/>
    <w:rsid w:val="00064C86"/>
    <w:rsid w:val="000A4469"/>
    <w:rsid w:val="00C3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37723-9165-4D70-BCD5-03D2BB9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32C55"/>
    <w:pPr>
      <w:widowControl w:val="0"/>
      <w:autoSpaceDE w:val="0"/>
      <w:autoSpaceDN w:val="0"/>
      <w:adjustRightInd w:val="0"/>
      <w:spacing w:after="0" w:line="240" w:lineRule="auto"/>
      <w:ind w:left="137"/>
      <w:outlineLvl w:val="0"/>
    </w:pPr>
    <w:rPr>
      <w:rFonts w:ascii="Book Antiqua" w:eastAsiaTheme="minorEastAsia" w:hAnsi="Book Antiqua" w:cs="Book Antiqua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C32C55"/>
    <w:pPr>
      <w:widowControl w:val="0"/>
      <w:autoSpaceDE w:val="0"/>
      <w:autoSpaceDN w:val="0"/>
      <w:adjustRightInd w:val="0"/>
      <w:spacing w:before="1" w:after="0" w:line="240" w:lineRule="auto"/>
      <w:ind w:left="137"/>
      <w:jc w:val="both"/>
      <w:outlineLvl w:val="1"/>
    </w:pPr>
    <w:rPr>
      <w:rFonts w:ascii="Book Antiqua" w:eastAsiaTheme="minorEastAsia" w:hAnsi="Book Antiqua" w:cs="Book Antiqua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2C55"/>
    <w:rPr>
      <w:rFonts w:ascii="Book Antiqua" w:eastAsiaTheme="minorEastAsia" w:hAnsi="Book Antiqua" w:cs="Book Antiqua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32C55"/>
    <w:rPr>
      <w:rFonts w:ascii="Book Antiqua" w:eastAsiaTheme="minorEastAsia" w:hAnsi="Book Antiqua" w:cs="Book Antiqua"/>
      <w:b/>
      <w:bCs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2C5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32C55"/>
    <w:rPr>
      <w:rFonts w:ascii="Book Antiqua" w:eastAsiaTheme="minorEastAsia" w:hAnsi="Book Antiqua" w:cs="Book Antiqu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32C55"/>
    <w:pPr>
      <w:widowControl w:val="0"/>
      <w:autoSpaceDE w:val="0"/>
      <w:autoSpaceDN w:val="0"/>
      <w:adjustRightInd w:val="0"/>
      <w:spacing w:after="0" w:line="240" w:lineRule="auto"/>
      <w:ind w:left="1937" w:hanging="361"/>
    </w:pPr>
    <w:rPr>
      <w:rFonts w:ascii="Book Antiqua" w:eastAsiaTheme="minorEastAsia" w:hAnsi="Book Antiqua" w:cs="Book Antiqu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2022-03-01T16:17:00Z</dcterms:created>
  <dcterms:modified xsi:type="dcterms:W3CDTF">2022-03-01T16:19:00Z</dcterms:modified>
</cp:coreProperties>
</file>