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4" w:rsidRDefault="00FA68D4" w:rsidP="00FA68D4">
      <w:pPr>
        <w:pStyle w:val="Heading1"/>
        <w:kinsoku w:val="0"/>
        <w:overflowPunct w:val="0"/>
        <w:spacing w:before="86"/>
        <w:ind w:right="134"/>
        <w:jc w:val="both"/>
      </w:pPr>
      <w:r>
        <w:t>ACHPR/</w:t>
      </w:r>
      <w:bookmarkStart w:id="0" w:name="_GoBack"/>
      <w:r>
        <w:t>Res. 391(LXI) 2017</w:t>
      </w:r>
      <w:bookmarkEnd w:id="0"/>
      <w:r>
        <w:t>: Resolution on the Reconstitution and Renewal of the</w:t>
      </w:r>
      <w:r>
        <w:rPr>
          <w:spacing w:val="1"/>
        </w:rPr>
        <w:t xml:space="preserve"> </w:t>
      </w:r>
      <w:r>
        <w:t>Mandate of the Working Group on Economic, Social and Cultural Rights in Africa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Renewal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 of</w:t>
      </w:r>
      <w:r>
        <w:rPr>
          <w:spacing w:val="-2"/>
        </w:rPr>
        <w:t xml:space="preserve"> </w:t>
      </w:r>
      <w:r>
        <w:t>its Chairperson</w:t>
      </w:r>
      <w:r>
        <w:rPr>
          <w:spacing w:val="-1"/>
        </w:rPr>
        <w:t xml:space="preserve"> </w:t>
      </w:r>
      <w:r>
        <w:t>and Members</w:t>
      </w:r>
    </w:p>
    <w:p w:rsidR="00FA68D4" w:rsidRDefault="00FA68D4" w:rsidP="00FA68D4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:rsidR="00FA68D4" w:rsidRDefault="00FA68D4" w:rsidP="00FA68D4">
      <w:pPr>
        <w:pStyle w:val="Heading2"/>
        <w:kinsoku w:val="0"/>
        <w:overflowPunct w:val="0"/>
        <w:spacing w:before="0"/>
      </w:pPr>
      <w:r>
        <w:t>The</w:t>
      </w:r>
      <w:r>
        <w:rPr>
          <w:spacing w:val="13"/>
        </w:rPr>
        <w:t xml:space="preserve"> </w:t>
      </w:r>
      <w:r>
        <w:t>African</w:t>
      </w:r>
      <w:r>
        <w:rPr>
          <w:spacing w:val="14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Peoples’</w:t>
      </w:r>
      <w:r>
        <w:rPr>
          <w:spacing w:val="13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(the</w:t>
      </w:r>
      <w:r>
        <w:rPr>
          <w:spacing w:val="13"/>
        </w:rPr>
        <w:t xml:space="preserve"> </w:t>
      </w:r>
      <w:r>
        <w:t>Commission),</w:t>
      </w:r>
      <w:r>
        <w:rPr>
          <w:spacing w:val="13"/>
        </w:rPr>
        <w:t xml:space="preserve"> </w:t>
      </w:r>
      <w:r>
        <w:t>meeting</w:t>
      </w:r>
    </w:p>
    <w:p w:rsidR="00FA68D4" w:rsidRDefault="00FA68D4" w:rsidP="00FA68D4">
      <w:pPr>
        <w:pStyle w:val="BodyText"/>
        <w:kinsoku w:val="0"/>
        <w:overflowPunct w:val="0"/>
        <w:ind w:left="13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its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61</w:t>
      </w:r>
      <w:r>
        <w:rPr>
          <w:b/>
          <w:bCs/>
          <w:i/>
          <w:iCs/>
          <w:position w:val="6"/>
          <w:sz w:val="16"/>
          <w:szCs w:val="16"/>
        </w:rPr>
        <w:t>st</w:t>
      </w:r>
      <w:r>
        <w:rPr>
          <w:b/>
          <w:bCs/>
          <w:i/>
          <w:iCs/>
          <w:spacing w:val="18"/>
          <w:position w:val="6"/>
          <w:sz w:val="16"/>
          <w:szCs w:val="16"/>
        </w:rPr>
        <w:t xml:space="preserve"> </w:t>
      </w:r>
      <w:r>
        <w:rPr>
          <w:b/>
          <w:bCs/>
          <w:i/>
          <w:iCs/>
        </w:rPr>
        <w:t>Ordinary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Session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held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from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15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November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2017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Banjul,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Gambia:</w:t>
      </w:r>
    </w:p>
    <w:p w:rsidR="00FA68D4" w:rsidRDefault="00FA68D4" w:rsidP="00FA68D4">
      <w:pPr>
        <w:pStyle w:val="BodyText"/>
        <w:kinsoku w:val="0"/>
        <w:overflowPunct w:val="0"/>
        <w:spacing w:before="10"/>
        <w:rPr>
          <w:b/>
          <w:bCs/>
          <w:i/>
          <w:iCs/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spacing w:before="1"/>
        <w:ind w:left="137" w:right="139"/>
        <w:jc w:val="both"/>
      </w:pPr>
      <w:r>
        <w:rPr>
          <w:b/>
          <w:bCs/>
        </w:rPr>
        <w:t xml:space="preserve">Recalling </w:t>
      </w:r>
      <w:r>
        <w:t>its mandate to promote and protect human and peoples’ rights in Africa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African Charter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 and</w:t>
      </w:r>
      <w:r>
        <w:rPr>
          <w:spacing w:val="-1"/>
        </w:rPr>
        <w:t xml:space="preserve"> </w:t>
      </w:r>
      <w:r>
        <w:t>Peoples’ Rights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African Charter);</w:t>
      </w:r>
    </w:p>
    <w:p w:rsidR="00FA68D4" w:rsidRDefault="00FA68D4" w:rsidP="00FA68D4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ind w:left="137" w:right="134"/>
        <w:jc w:val="both"/>
      </w:pPr>
      <w:r>
        <w:rPr>
          <w:b/>
          <w:bCs/>
        </w:rPr>
        <w:t xml:space="preserve">Recalling </w:t>
      </w:r>
      <w:r>
        <w:t>its Resolution ACHPR/Res.73 (XXXVI) 04 establishing and defining the</w:t>
      </w:r>
      <w:r>
        <w:rPr>
          <w:spacing w:val="1"/>
        </w:rPr>
        <w:t xml:space="preserve"> </w:t>
      </w:r>
      <w:r>
        <w:t>mandate of the Working Group on Economic and Social Rights adopted at its 36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held in</w:t>
      </w:r>
      <w:r>
        <w:rPr>
          <w:spacing w:val="-2"/>
        </w:rPr>
        <w:t xml:space="preserve"> </w:t>
      </w:r>
      <w:r>
        <w:t>Dakar, Senegal, from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November to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2004;</w:t>
      </w:r>
    </w:p>
    <w:p w:rsidR="00FA68D4" w:rsidRDefault="00FA68D4" w:rsidP="00FA68D4">
      <w:pPr>
        <w:pStyle w:val="BodyText"/>
        <w:kinsoku w:val="0"/>
        <w:overflowPunct w:val="0"/>
      </w:pPr>
    </w:p>
    <w:p w:rsidR="00FA68D4" w:rsidRDefault="00FA68D4" w:rsidP="00FA68D4">
      <w:pPr>
        <w:pStyle w:val="BodyText"/>
        <w:kinsoku w:val="0"/>
        <w:overflowPunct w:val="0"/>
        <w:ind w:left="137" w:right="136"/>
        <w:jc w:val="both"/>
      </w:pPr>
      <w:r>
        <w:rPr>
          <w:b/>
          <w:bCs/>
        </w:rPr>
        <w:t>Recalling</w:t>
      </w:r>
      <w:r>
        <w:rPr>
          <w:b/>
          <w:bCs/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ACHPR/Res.</w:t>
      </w:r>
      <w:r>
        <w:rPr>
          <w:spacing w:val="1"/>
        </w:rPr>
        <w:t xml:space="preserve"> </w:t>
      </w:r>
      <w:r>
        <w:t>316</w:t>
      </w:r>
      <w:r>
        <w:rPr>
          <w:spacing w:val="1"/>
        </w:rPr>
        <w:t xml:space="preserve"> </w:t>
      </w:r>
      <w:r>
        <w:t>(LVII)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rPr>
          <w:b/>
          <w:bCs/>
        </w:rPr>
        <w:t>Jamesina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E.L.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King</w:t>
      </w:r>
      <w:r>
        <w:rPr>
          <w:b/>
          <w:bCs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extension of the term of its members, adopted at the 57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 Session of the</w:t>
      </w:r>
      <w:r>
        <w:rPr>
          <w:spacing w:val="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held from</w:t>
      </w:r>
      <w:r>
        <w:rPr>
          <w:spacing w:val="-1"/>
        </w:rPr>
        <w:t xml:space="preserve"> </w:t>
      </w:r>
      <w:r>
        <w:t>4 to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November 2015 in</w:t>
      </w:r>
      <w:r>
        <w:rPr>
          <w:spacing w:val="-2"/>
        </w:rPr>
        <w:t xml:space="preserve"> </w:t>
      </w:r>
      <w:r>
        <w:t>Banjul,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Gambia;</w:t>
      </w:r>
    </w:p>
    <w:p w:rsidR="00FA68D4" w:rsidRDefault="00FA68D4" w:rsidP="00FA68D4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FA68D4" w:rsidRDefault="00FA68D4" w:rsidP="00FA68D4">
      <w:pPr>
        <w:pStyle w:val="BodyText"/>
        <w:kinsoku w:val="0"/>
        <w:overflowPunct w:val="0"/>
        <w:ind w:left="137" w:right="138"/>
        <w:jc w:val="both"/>
      </w:pPr>
      <w:r>
        <w:rPr>
          <w:b/>
          <w:bCs/>
        </w:rPr>
        <w:t xml:space="preserve">Recalling </w:t>
      </w:r>
      <w:r>
        <w:t>Resolution ACHPR/Res. 355(LIX) 2016 on the Appointment of an Expert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Working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on Economic,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Cultural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Africa;</w:t>
      </w:r>
    </w:p>
    <w:p w:rsidR="00FA68D4" w:rsidRDefault="00FA68D4" w:rsidP="00FA68D4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FA68D4" w:rsidRDefault="00FA68D4" w:rsidP="00FA68D4">
      <w:pPr>
        <w:pStyle w:val="BodyText"/>
        <w:kinsoku w:val="0"/>
        <w:overflowPunct w:val="0"/>
        <w:ind w:left="137" w:right="135"/>
        <w:jc w:val="both"/>
      </w:pPr>
      <w:r>
        <w:rPr>
          <w:b/>
          <w:bCs/>
        </w:rPr>
        <w:t>Recalling</w:t>
      </w:r>
      <w:r>
        <w:rPr>
          <w:b/>
          <w:bCs/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EX.CL.876</w:t>
      </w:r>
      <w:r>
        <w:rPr>
          <w:spacing w:val="1"/>
        </w:rPr>
        <w:t xml:space="preserve"> </w:t>
      </w:r>
      <w:r>
        <w:t>(XXVII)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Commission, an additional protocol to the African Charter on the Rights of Citizens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Social Protection</w:t>
      </w:r>
      <w:r>
        <w:rPr>
          <w:spacing w:val="-1"/>
        </w:rPr>
        <w:t xml:space="preserve"> </w:t>
      </w:r>
      <w:r>
        <w:t>and Social Security;</w:t>
      </w:r>
    </w:p>
    <w:p w:rsidR="00FA68D4" w:rsidRDefault="00FA68D4" w:rsidP="00FA68D4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FA68D4" w:rsidRDefault="00FA68D4" w:rsidP="00FA68D4">
      <w:pPr>
        <w:pStyle w:val="BodyText"/>
        <w:kinsoku w:val="0"/>
        <w:overflowPunct w:val="0"/>
        <w:ind w:left="137" w:right="136"/>
        <w:jc w:val="both"/>
      </w:pPr>
      <w:r>
        <w:rPr>
          <w:b/>
          <w:bCs/>
        </w:rPr>
        <w:t xml:space="preserve">Recalling </w:t>
      </w:r>
      <w:r>
        <w:t>that the Commission decided, during its 19</w:t>
      </w:r>
      <w:r>
        <w:rPr>
          <w:position w:val="6"/>
          <w:sz w:val="16"/>
          <w:szCs w:val="16"/>
        </w:rPr>
        <w:t xml:space="preserve">th </w:t>
      </w:r>
      <w:r>
        <w:t>Extraordinary Session held in</w:t>
      </w:r>
      <w:r>
        <w:rPr>
          <w:spacing w:val="1"/>
        </w:rPr>
        <w:t xml:space="preserve"> </w:t>
      </w:r>
      <w:r>
        <w:t>Banjul, The Gambia, from 16 to 25 February 2016, to assign this task to the 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on Economic,</w:t>
      </w:r>
      <w:r>
        <w:rPr>
          <w:spacing w:val="1"/>
        </w:rPr>
        <w:t xml:space="preserve"> </w:t>
      </w:r>
      <w:r>
        <w:t>Social and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60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Rights of Older Persons and People with Disabilities in Africa in accordance with the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AU Executive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decision;</w:t>
      </w:r>
    </w:p>
    <w:p w:rsidR="00FA68D4" w:rsidRDefault="00FA68D4" w:rsidP="00FA68D4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FA68D4" w:rsidRDefault="00FA68D4" w:rsidP="00FA68D4">
      <w:pPr>
        <w:pStyle w:val="BodyText"/>
        <w:kinsoku w:val="0"/>
        <w:overflowPunct w:val="0"/>
        <w:ind w:left="137" w:right="136" w:firstLine="60"/>
        <w:jc w:val="both"/>
      </w:pPr>
      <w:r>
        <w:rPr>
          <w:b/>
          <w:bCs/>
        </w:rPr>
        <w:t>Noting</w:t>
      </w:r>
      <w:r>
        <w:rPr>
          <w:b/>
          <w:bCs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drafting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on the Rights of Citizens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Social Protection</w:t>
      </w:r>
      <w:r>
        <w:rPr>
          <w:spacing w:val="-1"/>
        </w:rPr>
        <w:t xml:space="preserve"> </w:t>
      </w:r>
      <w:r>
        <w:t>and Social Security;</w:t>
      </w:r>
    </w:p>
    <w:p w:rsidR="00FA68D4" w:rsidRDefault="00FA68D4" w:rsidP="00FA68D4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spacing w:before="1"/>
        <w:ind w:left="137" w:right="137"/>
        <w:jc w:val="both"/>
      </w:pPr>
      <w:r>
        <w:rPr>
          <w:b/>
          <w:bCs/>
        </w:rPr>
        <w:t xml:space="preserve">Bearing in mind </w:t>
      </w:r>
      <w:r>
        <w:t>the Principles and Guidelines on the Implementation of Economic,</w:t>
      </w:r>
      <w:r>
        <w:rPr>
          <w:spacing w:val="1"/>
        </w:rPr>
        <w:t xml:space="preserve"> </w:t>
      </w:r>
      <w:r>
        <w:t>Social and Cultural Rights in the African Charter on Human and Peoples’ Rights</w:t>
      </w:r>
      <w:r>
        <w:rPr>
          <w:spacing w:val="1"/>
        </w:rPr>
        <w:t xml:space="preserve"> </w:t>
      </w:r>
      <w:r>
        <w:t>(Nairobi Principles and Guidelines) and the State Party Reporting Guidelines for</w:t>
      </w:r>
      <w:r>
        <w:rPr>
          <w:spacing w:val="1"/>
        </w:rPr>
        <w:t xml:space="preserve"> </w:t>
      </w:r>
      <w:r>
        <w:t>Economic, Social and Cultural Rights in the African Charter on Human and Peoples’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(Tunis Reporting Guidelines);</w:t>
      </w:r>
    </w:p>
    <w:p w:rsidR="00FA68D4" w:rsidRDefault="00FA68D4" w:rsidP="00FA68D4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ind w:left="137" w:right="138"/>
        <w:jc w:val="both"/>
      </w:pPr>
      <w:r>
        <w:rPr>
          <w:b/>
          <w:bCs/>
        </w:rPr>
        <w:t xml:space="preserve">Recalling </w:t>
      </w:r>
      <w:r>
        <w:t>its Resolution ACHPR/Res.236 (LIII) 13 on illicit capital flight from Africa</w:t>
      </w:r>
      <w:r>
        <w:rPr>
          <w:spacing w:val="1"/>
        </w:rPr>
        <w:t xml:space="preserve"> </w:t>
      </w:r>
      <w:r>
        <w:t>requesting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Working</w:t>
      </w:r>
      <w:r>
        <w:rPr>
          <w:spacing w:val="48"/>
        </w:rPr>
        <w:t xml:space="preserve"> </w:t>
      </w:r>
      <w:r>
        <w:t>Group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Working</w:t>
      </w:r>
      <w:r>
        <w:rPr>
          <w:spacing w:val="50"/>
        </w:rPr>
        <w:t xml:space="preserve"> </w:t>
      </w:r>
      <w:r>
        <w:t>Group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Extractive</w:t>
      </w:r>
      <w:r>
        <w:rPr>
          <w:spacing w:val="49"/>
        </w:rPr>
        <w:t xml:space="preserve"> </w:t>
      </w:r>
      <w:r>
        <w:t>Industries,</w:t>
      </w:r>
    </w:p>
    <w:p w:rsidR="00FA68D4" w:rsidRDefault="00FA68D4" w:rsidP="00FA68D4">
      <w:pPr>
        <w:pStyle w:val="BodyText"/>
        <w:kinsoku w:val="0"/>
        <w:overflowPunct w:val="0"/>
        <w:rPr>
          <w:sz w:val="20"/>
          <w:szCs w:val="20"/>
        </w:rPr>
      </w:pPr>
    </w:p>
    <w:p w:rsidR="00FA68D4" w:rsidRDefault="00FA68D4" w:rsidP="00FA68D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FA68D4" w:rsidRDefault="00FA68D4" w:rsidP="00FA68D4">
      <w:pPr>
        <w:pStyle w:val="BodyText"/>
        <w:kinsoku w:val="0"/>
        <w:overflowPunct w:val="0"/>
        <w:ind w:right="689"/>
        <w:jc w:val="center"/>
        <w:rPr>
          <w:rFonts w:ascii="Times New Roman" w:hAnsi="Times New Roman" w:cs="Times New Roman"/>
          <w:i/>
          <w:iCs/>
          <w:sz w:val="20"/>
          <w:szCs w:val="20"/>
        </w:rPr>
        <w:sectPr w:rsidR="00FA68D4">
          <w:pgSz w:w="11910" w:h="16840"/>
          <w:pgMar w:top="1320" w:right="1280" w:bottom="940" w:left="1280" w:header="726" w:footer="743" w:gutter="0"/>
          <w:cols w:space="720"/>
          <w:noEndnote/>
        </w:sectPr>
      </w:pPr>
    </w:p>
    <w:p w:rsidR="00FA68D4" w:rsidRDefault="00FA68D4" w:rsidP="00FA68D4">
      <w:pPr>
        <w:pStyle w:val="BodyText"/>
        <w:kinsoku w:val="0"/>
        <w:overflowPunct w:val="0"/>
        <w:spacing w:before="84"/>
        <w:ind w:left="107" w:right="134"/>
        <w:jc w:val="both"/>
      </w:pPr>
      <w:r>
        <w:lastRenderedPageBreak/>
        <w:t>Environment and Human Rights Violations in Africa to undertake an in-depth study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impact of illicit capital flight on 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Africa;</w:t>
      </w:r>
    </w:p>
    <w:p w:rsidR="00FA68D4" w:rsidRDefault="00FA68D4" w:rsidP="00FA68D4">
      <w:pPr>
        <w:pStyle w:val="BodyText"/>
        <w:kinsoku w:val="0"/>
        <w:overflowPunct w:val="0"/>
        <w:spacing w:before="1"/>
      </w:pPr>
    </w:p>
    <w:p w:rsidR="00FA68D4" w:rsidRDefault="00FA68D4" w:rsidP="00FA68D4">
      <w:pPr>
        <w:pStyle w:val="BodyText"/>
        <w:kinsoku w:val="0"/>
        <w:overflowPunct w:val="0"/>
        <w:ind w:left="107" w:right="137"/>
        <w:jc w:val="both"/>
      </w:pPr>
      <w:r>
        <w:rPr>
          <w:b/>
          <w:bCs/>
        </w:rPr>
        <w:t xml:space="preserve">Further recalling </w:t>
      </w:r>
      <w:r>
        <w:t>its Resolution ACHPR/Res.300 (EXT.OS/XVI) 14 on the right to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principles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obligations in</w:t>
      </w:r>
      <w:r>
        <w:rPr>
          <w:spacing w:val="-1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water;</w:t>
      </w:r>
    </w:p>
    <w:p w:rsidR="00FA68D4" w:rsidRDefault="00FA68D4" w:rsidP="00FA68D4">
      <w:pPr>
        <w:pStyle w:val="BodyText"/>
        <w:kinsoku w:val="0"/>
        <w:overflowPunct w:val="0"/>
      </w:pPr>
    </w:p>
    <w:p w:rsidR="00FA68D4" w:rsidRDefault="00FA68D4" w:rsidP="00FA68D4">
      <w:pPr>
        <w:pStyle w:val="BodyText"/>
        <w:kinsoku w:val="0"/>
        <w:overflowPunct w:val="0"/>
        <w:spacing w:before="1"/>
        <w:ind w:firstLine="107"/>
        <w:jc w:val="both"/>
      </w:pPr>
      <w:r>
        <w:rPr>
          <w:b/>
          <w:bCs/>
        </w:rPr>
        <w:t>Recalling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equally</w:t>
      </w:r>
      <w:r>
        <w:rPr>
          <w:b/>
          <w:bCs/>
          <w:spacing w:val="38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Resolution</w:t>
      </w:r>
      <w:r>
        <w:rPr>
          <w:spacing w:val="36"/>
        </w:rPr>
        <w:t xml:space="preserve"> </w:t>
      </w:r>
      <w:r>
        <w:t>ACHPR/Res.</w:t>
      </w:r>
      <w:r>
        <w:rPr>
          <w:spacing w:val="36"/>
        </w:rPr>
        <w:t xml:space="preserve"> </w:t>
      </w:r>
      <w:r>
        <w:t>342(LVIII)</w:t>
      </w:r>
      <w:r>
        <w:rPr>
          <w:spacing w:val="37"/>
        </w:rPr>
        <w:t xml:space="preserve"> </w:t>
      </w:r>
      <w:r>
        <w:t>2016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Climate</w:t>
      </w:r>
      <w:r>
        <w:rPr>
          <w:spacing w:val="37"/>
        </w:rPr>
        <w:t xml:space="preserve"> </w:t>
      </w:r>
      <w:r>
        <w:t>Change</w:t>
      </w:r>
    </w:p>
    <w:p w:rsidR="00FA68D4" w:rsidRDefault="00FA68D4" w:rsidP="00FA68D4">
      <w:pPr>
        <w:pStyle w:val="BodyText"/>
        <w:kinsoku w:val="0"/>
        <w:overflowPunct w:val="0"/>
        <w:ind w:left="107"/>
        <w:rPr>
          <w:sz w:val="20"/>
          <w:szCs w:val="20"/>
        </w:rPr>
      </w:pPr>
      <w:r>
        <w:rPr>
          <w:noProof/>
          <w:sz w:val="20"/>
          <w:szCs w:val="20"/>
          <w:lang w:val="en-ZA" w:eastAsia="en-ZA"/>
        </w:rPr>
        <mc:AlternateContent>
          <mc:Choice Requires="wps">
            <w:drawing>
              <wp:inline distT="0" distB="0" distL="0" distR="0">
                <wp:extent cx="5800090" cy="757555"/>
                <wp:effectExtent l="4445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8D4" w:rsidRDefault="00FA68D4" w:rsidP="00FA68D4">
                            <w:pPr>
                              <w:pStyle w:val="BodyText"/>
                              <w:kinsoku w:val="0"/>
                              <w:overflowPunct w:val="0"/>
                              <w:ind w:left="30" w:right="3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and Human Rights in Africa, which tasks the Working Group, in collaboration with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Working Group on Extractive Industries, Environment and Human Rights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Violations, to undertake a “study on the impact of climate change on human rights in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Africa”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 within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 years;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" stroked="f">
                <v:textbox inset="0,0,0,0">
                  <w:txbxContent>
                    <w:p w:rsidR="00FA68D4" w:rsidRDefault="00FA68D4" w:rsidP="00FA68D4">
                      <w:pPr>
                        <w:pStyle w:val="BodyText"/>
                        <w:kinsoku w:val="0"/>
                        <w:overflowPunct w:val="0"/>
                        <w:ind w:left="30" w:right="3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and Human Rights in Africa, which tasks the Working Group, in collaboration with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Working Group on Extractive Industries, Environment and Human Rights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Violations, to undertake a “study on the impact of climate change on human rights in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Africa”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 within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 years;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8D4" w:rsidRDefault="00FA68D4" w:rsidP="00FA68D4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FA68D4" w:rsidRDefault="00FA68D4" w:rsidP="00FA68D4">
      <w:pPr>
        <w:pStyle w:val="BodyText"/>
        <w:kinsoku w:val="0"/>
        <w:overflowPunct w:val="0"/>
        <w:spacing w:before="91"/>
        <w:ind w:left="137" w:right="134"/>
        <w:jc w:val="both"/>
      </w:pPr>
      <w:r>
        <w:rPr>
          <w:b/>
          <w:bCs/>
        </w:rPr>
        <w:t xml:space="preserve">Noting </w:t>
      </w:r>
      <w:r>
        <w:t>with appreciation the work done by the Working Group on Economic, Social</w:t>
      </w:r>
      <w:r>
        <w:rPr>
          <w:spacing w:val="1"/>
        </w:rPr>
        <w:t xml:space="preserve"> </w:t>
      </w:r>
      <w:r>
        <w:t xml:space="preserve">and Cultural Rights in Africa under the leadership of </w:t>
      </w:r>
      <w:r>
        <w:rPr>
          <w:b/>
          <w:bCs/>
        </w:rPr>
        <w:t>Commissioner Jamesina E.L.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King</w:t>
      </w:r>
      <w:r>
        <w:rPr>
          <w:b/>
          <w:bCs/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18 November 2015;</w:t>
      </w:r>
    </w:p>
    <w:p w:rsidR="00FA68D4" w:rsidRDefault="00FA68D4" w:rsidP="00FA68D4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ind w:left="137" w:right="136"/>
        <w:jc w:val="both"/>
      </w:pPr>
      <w:r>
        <w:rPr>
          <w:b/>
          <w:bCs/>
        </w:rPr>
        <w:t xml:space="preserve">Noting </w:t>
      </w:r>
      <w:r>
        <w:t>that the mandate of the Chairperson and members of the Working Group is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 an end;</w:t>
      </w:r>
    </w:p>
    <w:p w:rsidR="00FA68D4" w:rsidRDefault="00FA68D4" w:rsidP="00FA68D4">
      <w:pPr>
        <w:pStyle w:val="BodyText"/>
        <w:kinsoku w:val="0"/>
        <w:overflowPunct w:val="0"/>
      </w:pPr>
    </w:p>
    <w:p w:rsidR="00FA68D4" w:rsidRDefault="00FA68D4" w:rsidP="00FA68D4">
      <w:pPr>
        <w:pStyle w:val="BodyText"/>
        <w:kinsoku w:val="0"/>
        <w:overflowPunct w:val="0"/>
        <w:ind w:left="137" w:right="138"/>
        <w:jc w:val="both"/>
      </w:pPr>
      <w:r>
        <w:rPr>
          <w:b/>
          <w:bCs/>
        </w:rPr>
        <w:t xml:space="preserve">Recognising </w:t>
      </w:r>
      <w:r>
        <w:t>the importance of the Working Group in promoting and protecting</w:t>
      </w:r>
      <w:r>
        <w:rPr>
          <w:spacing w:val="1"/>
        </w:rPr>
        <w:t xml:space="preserve"> </w:t>
      </w:r>
      <w:r>
        <w:t>economic, social and cultural rights in Africa, including the rights of citizens to social</w:t>
      </w:r>
      <w:r>
        <w:rPr>
          <w:spacing w:val="-57"/>
        </w:rPr>
        <w:t xml:space="preserve"> </w:t>
      </w:r>
      <w:r>
        <w:t>protection and social security; and the need to enable the Working Group to continue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its mandate;</w:t>
      </w:r>
    </w:p>
    <w:p w:rsidR="00FA68D4" w:rsidRDefault="00FA68D4" w:rsidP="00FA68D4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FA68D4" w:rsidRDefault="00FA68D4" w:rsidP="00FA68D4">
      <w:pPr>
        <w:pStyle w:val="BodyText"/>
        <w:kinsoku w:val="0"/>
        <w:overflowPunct w:val="0"/>
        <w:ind w:left="137"/>
        <w:jc w:val="both"/>
      </w:pPr>
      <w:r>
        <w:rPr>
          <w:b/>
          <w:bCs/>
        </w:rPr>
        <w:t>Decides</w:t>
      </w:r>
      <w:r>
        <w:rPr>
          <w:b/>
          <w:bCs/>
          <w:spacing w:val="-1"/>
        </w:rPr>
        <w:t xml:space="preserve"> </w:t>
      </w:r>
      <w:r>
        <w:t>to:</w:t>
      </w:r>
    </w:p>
    <w:p w:rsidR="00FA68D4" w:rsidRDefault="00FA68D4" w:rsidP="00FA68D4">
      <w:pPr>
        <w:pStyle w:val="BodyText"/>
        <w:kinsoku w:val="0"/>
        <w:overflowPunct w:val="0"/>
        <w:spacing w:before="1"/>
      </w:pPr>
    </w:p>
    <w:p w:rsidR="00FA68D4" w:rsidRPr="00FA68D4" w:rsidRDefault="00FA68D4" w:rsidP="00FA68D4">
      <w:pPr>
        <w:tabs>
          <w:tab w:val="left" w:pos="1578"/>
        </w:tabs>
        <w:kinsoku w:val="0"/>
        <w:overflowPunct w:val="0"/>
        <w:spacing w:line="276" w:lineRule="auto"/>
        <w:ind w:left="1577" w:right="134" w:hanging="490"/>
        <w:jc w:val="both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i.</w:t>
      </w: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FA68D4">
        <w:rPr>
          <w:rFonts w:ascii="Book Antiqua" w:hAnsi="Book Antiqua"/>
          <w:b/>
          <w:bCs/>
          <w:sz w:val="24"/>
          <w:szCs w:val="24"/>
        </w:rPr>
        <w:t>Renew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the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appointment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of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Commissioner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Jamesina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E.L.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King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as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Chairperson of the Working Group for an additional period of two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years,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with effect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from 15 November 2017;</w:t>
      </w:r>
    </w:p>
    <w:p w:rsidR="00FA68D4" w:rsidRPr="00FA68D4" w:rsidRDefault="00FA68D4" w:rsidP="00FA68D4">
      <w:pPr>
        <w:tabs>
          <w:tab w:val="left" w:pos="1578"/>
        </w:tabs>
        <w:kinsoku w:val="0"/>
        <w:overflowPunct w:val="0"/>
        <w:spacing w:line="276" w:lineRule="auto"/>
        <w:ind w:left="1577" w:right="135" w:hanging="560"/>
        <w:jc w:val="both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ii.</w:t>
      </w: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FA68D4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FA68D4">
        <w:rPr>
          <w:rFonts w:ascii="Book Antiqua" w:hAnsi="Book Antiqua"/>
          <w:sz w:val="24"/>
          <w:szCs w:val="24"/>
        </w:rPr>
        <w:t xml:space="preserve">for the same period the mandate of </w:t>
      </w:r>
      <w:r w:rsidRPr="00FA68D4">
        <w:rPr>
          <w:rFonts w:ascii="Book Antiqua" w:hAnsi="Book Antiqua"/>
          <w:b/>
          <w:bCs/>
          <w:sz w:val="24"/>
          <w:szCs w:val="24"/>
        </w:rPr>
        <w:t>Commissioner Maya Sahli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Fadel</w:t>
      </w:r>
      <w:r w:rsidRPr="00FA68D4">
        <w:rPr>
          <w:rFonts w:ascii="Book Antiqua" w:hAnsi="Book Antiqua"/>
          <w:b/>
          <w:bCs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as member of the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Working Group;</w:t>
      </w:r>
    </w:p>
    <w:p w:rsidR="00FA68D4" w:rsidRPr="00FA68D4" w:rsidRDefault="00FA68D4" w:rsidP="00FA68D4">
      <w:pPr>
        <w:tabs>
          <w:tab w:val="left" w:pos="1578"/>
        </w:tabs>
        <w:kinsoku w:val="0"/>
        <w:overflowPunct w:val="0"/>
        <w:ind w:left="1577" w:hanging="631"/>
        <w:jc w:val="both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iii.</w:t>
      </w: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FA68D4">
        <w:rPr>
          <w:rFonts w:ascii="Book Antiqua" w:hAnsi="Book Antiqua"/>
          <w:b/>
          <w:bCs/>
          <w:sz w:val="24"/>
          <w:szCs w:val="24"/>
        </w:rPr>
        <w:t>Appoint</w:t>
      </w:r>
      <w:r w:rsidRPr="00FA68D4">
        <w:rPr>
          <w:rFonts w:ascii="Book Antiqua" w:hAnsi="Book Antiqua"/>
          <w:b/>
          <w:bCs/>
          <w:spacing w:val="27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for</w:t>
      </w:r>
      <w:r w:rsidRPr="00FA68D4">
        <w:rPr>
          <w:rFonts w:ascii="Book Antiqua" w:hAnsi="Book Antiqua"/>
          <w:spacing w:val="86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the</w:t>
      </w:r>
      <w:r w:rsidRPr="00FA68D4">
        <w:rPr>
          <w:rFonts w:ascii="Book Antiqua" w:hAnsi="Book Antiqua"/>
          <w:spacing w:val="86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same</w:t>
      </w:r>
      <w:r w:rsidRPr="00FA68D4">
        <w:rPr>
          <w:rFonts w:ascii="Book Antiqua" w:hAnsi="Book Antiqua"/>
          <w:spacing w:val="88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period</w:t>
      </w:r>
      <w:r w:rsidRPr="00FA68D4">
        <w:rPr>
          <w:rFonts w:ascii="Book Antiqua" w:hAnsi="Book Antiqua"/>
          <w:spacing w:val="87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Commissioner</w:t>
      </w:r>
      <w:r w:rsidRPr="00FA68D4">
        <w:rPr>
          <w:rFonts w:ascii="Book Antiqua" w:hAnsi="Book Antiqua"/>
          <w:b/>
          <w:bCs/>
          <w:spacing w:val="87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Hatem</w:t>
      </w:r>
      <w:r w:rsidRPr="00FA68D4">
        <w:rPr>
          <w:rFonts w:ascii="Book Antiqua" w:hAnsi="Book Antiqua"/>
          <w:b/>
          <w:bCs/>
          <w:spacing w:val="86"/>
          <w:sz w:val="24"/>
          <w:szCs w:val="24"/>
        </w:rPr>
        <w:t xml:space="preserve"> </w:t>
      </w:r>
      <w:r w:rsidRPr="00FA68D4">
        <w:rPr>
          <w:rFonts w:ascii="Book Antiqua" w:hAnsi="Book Antiqua"/>
          <w:b/>
          <w:bCs/>
          <w:sz w:val="24"/>
          <w:szCs w:val="24"/>
        </w:rPr>
        <w:t>Essaiem</w:t>
      </w:r>
      <w:r w:rsidRPr="00FA68D4">
        <w:rPr>
          <w:rFonts w:ascii="Book Antiqua" w:hAnsi="Book Antiqua"/>
          <w:b/>
          <w:bCs/>
          <w:spacing w:val="88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and</w:t>
      </w:r>
    </w:p>
    <w:p w:rsidR="00FA68D4" w:rsidRDefault="00FA68D4" w:rsidP="00FA68D4">
      <w:pPr>
        <w:pStyle w:val="BodyText"/>
        <w:kinsoku w:val="0"/>
        <w:overflowPunct w:val="0"/>
        <w:spacing w:before="44"/>
        <w:ind w:left="1577"/>
        <w:jc w:val="both"/>
      </w:pPr>
      <w:r w:rsidRPr="00FA68D4">
        <w:rPr>
          <w:b/>
          <w:bCs/>
        </w:rPr>
        <w:t>Commissioner</w:t>
      </w:r>
      <w:r w:rsidRPr="00FA68D4">
        <w:rPr>
          <w:b/>
          <w:bCs/>
          <w:spacing w:val="-2"/>
        </w:rPr>
        <w:t xml:space="preserve"> </w:t>
      </w:r>
      <w:r w:rsidRPr="00FA68D4">
        <w:rPr>
          <w:b/>
          <w:bCs/>
        </w:rPr>
        <w:t>Rémy</w:t>
      </w:r>
      <w:r w:rsidRPr="00FA68D4">
        <w:rPr>
          <w:b/>
          <w:bCs/>
          <w:spacing w:val="-1"/>
        </w:rPr>
        <w:t xml:space="preserve"> </w:t>
      </w:r>
      <w:r w:rsidRPr="00FA68D4">
        <w:rPr>
          <w:b/>
          <w:bCs/>
        </w:rPr>
        <w:t>Ngoy</w:t>
      </w:r>
      <w:r w:rsidRPr="00FA68D4">
        <w:rPr>
          <w:b/>
          <w:bCs/>
          <w:spacing w:val="-1"/>
        </w:rPr>
        <w:t xml:space="preserve"> </w:t>
      </w:r>
      <w:r w:rsidRPr="00FA68D4">
        <w:rPr>
          <w:b/>
          <w:bCs/>
        </w:rPr>
        <w:t>Lumbu</w:t>
      </w:r>
      <w:r w:rsidRPr="00FA68D4">
        <w:rPr>
          <w:b/>
          <w:bCs/>
          <w:spacing w:val="-2"/>
        </w:rPr>
        <w:t xml:space="preserve"> </w:t>
      </w:r>
      <w:r w:rsidRPr="00FA68D4">
        <w:t>as</w:t>
      </w:r>
      <w:r w:rsidRPr="00FA68D4">
        <w:rPr>
          <w:spacing w:val="-1"/>
        </w:rPr>
        <w:t xml:space="preserve"> </w:t>
      </w:r>
      <w:r w:rsidRPr="00FA68D4">
        <w:t>members</w:t>
      </w:r>
      <w:r w:rsidRPr="00FA68D4">
        <w:rPr>
          <w:spacing w:val="-1"/>
        </w:rPr>
        <w:t xml:space="preserve"> </w:t>
      </w:r>
      <w:r w:rsidRPr="00FA68D4">
        <w:t>of</w:t>
      </w:r>
      <w:r w:rsidRPr="00FA68D4">
        <w:rPr>
          <w:spacing w:val="-2"/>
        </w:rPr>
        <w:t xml:space="preserve"> </w:t>
      </w:r>
      <w:r w:rsidRPr="00FA68D4">
        <w:t>the</w:t>
      </w:r>
      <w:r w:rsidRPr="00FA68D4">
        <w:rPr>
          <w:spacing w:val="-3"/>
        </w:rPr>
        <w:t xml:space="preserve"> </w:t>
      </w:r>
      <w:r w:rsidRPr="00FA68D4">
        <w:t>Working</w:t>
      </w:r>
      <w:r w:rsidRPr="00FA68D4">
        <w:rPr>
          <w:spacing w:val="-2"/>
        </w:rPr>
        <w:t xml:space="preserve"> </w:t>
      </w:r>
      <w:r w:rsidRPr="00FA68D4">
        <w:t>Group;</w:t>
      </w:r>
    </w:p>
    <w:p w:rsidR="00FA68D4" w:rsidRPr="00FA68D4" w:rsidRDefault="00FA68D4" w:rsidP="00FA68D4">
      <w:pPr>
        <w:pStyle w:val="BodyText"/>
        <w:kinsoku w:val="0"/>
        <w:overflowPunct w:val="0"/>
        <w:spacing w:before="44"/>
        <w:ind w:left="1577"/>
        <w:jc w:val="both"/>
      </w:pPr>
    </w:p>
    <w:p w:rsidR="00FA68D4" w:rsidRPr="00FA68D4" w:rsidRDefault="00FA68D4" w:rsidP="00FA68D4">
      <w:pPr>
        <w:tabs>
          <w:tab w:val="left" w:pos="1578"/>
        </w:tabs>
        <w:kinsoku w:val="0"/>
        <w:overflowPunct w:val="0"/>
        <w:spacing w:before="45" w:line="276" w:lineRule="auto"/>
        <w:ind w:left="1577" w:right="136" w:hanging="626"/>
        <w:jc w:val="both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iv.</w:t>
      </w:r>
      <w:r w:rsidRPr="00FA68D4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FA68D4">
        <w:rPr>
          <w:rFonts w:ascii="Book Antiqua" w:hAnsi="Book Antiqua"/>
          <w:b/>
          <w:bCs/>
          <w:sz w:val="24"/>
          <w:szCs w:val="24"/>
        </w:rPr>
        <w:t>Renew</w:t>
      </w:r>
      <w:r w:rsidRPr="00FA68D4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for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the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same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period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the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mandate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of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the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following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Expert</w:t>
      </w:r>
      <w:r w:rsidRPr="00FA68D4">
        <w:rPr>
          <w:rFonts w:ascii="Book Antiqua" w:hAnsi="Book Antiqua"/>
          <w:spacing w:val="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Members: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Prof.</w:t>
      </w:r>
      <w:r w:rsidRPr="00FA68D4">
        <w:rPr>
          <w:rFonts w:ascii="Book Antiqua" w:hAnsi="Book Antiqua"/>
          <w:spacing w:val="-4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Frans</w:t>
      </w:r>
      <w:r w:rsidRPr="00FA68D4">
        <w:rPr>
          <w:rFonts w:ascii="Book Antiqua" w:hAnsi="Book Antiqua"/>
          <w:spacing w:val="-5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Viljoen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Mr</w:t>
      </w:r>
      <w:r w:rsidRPr="00FA68D4">
        <w:rPr>
          <w:rFonts w:ascii="Book Antiqua" w:hAnsi="Book Antiqua"/>
          <w:spacing w:val="-5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Ibrahima</w:t>
      </w:r>
      <w:r w:rsidRPr="00FA68D4">
        <w:rPr>
          <w:rFonts w:ascii="Book Antiqua" w:hAnsi="Book Antiqua"/>
          <w:spacing w:val="-5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Kane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lastRenderedPageBreak/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Mr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Chafi Bakari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4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Mr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Gaye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Sowe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Ms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Salima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Namusobya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Ms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Nadia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Ait-Zai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Dr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Martial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Jeugue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Doungue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86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Mr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Sidi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Tidiane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Gueye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5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Ms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Helene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Ramos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dos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Santos</w:t>
      </w:r>
    </w:p>
    <w:p w:rsidR="00FA68D4" w:rsidRPr="00FA68D4" w:rsidRDefault="00FA68D4" w:rsidP="00FA68D4">
      <w:pPr>
        <w:tabs>
          <w:tab w:val="left" w:pos="1938"/>
        </w:tabs>
        <w:kinsoku w:val="0"/>
        <w:overflowPunct w:val="0"/>
        <w:spacing w:before="43"/>
        <w:ind w:left="1937" w:hanging="361"/>
        <w:rPr>
          <w:rFonts w:ascii="Book Antiqua" w:hAnsi="Book Antiqua"/>
          <w:sz w:val="24"/>
          <w:szCs w:val="24"/>
        </w:rPr>
      </w:pP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FA68D4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FA68D4">
        <w:rPr>
          <w:rFonts w:ascii="Book Antiqua" w:hAnsi="Book Antiqua"/>
          <w:sz w:val="24"/>
          <w:szCs w:val="24"/>
        </w:rPr>
        <w:t>Prof.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Marius</w:t>
      </w:r>
      <w:r w:rsidRPr="00FA68D4">
        <w:rPr>
          <w:rFonts w:ascii="Book Antiqua" w:hAnsi="Book Antiqua"/>
          <w:spacing w:val="-2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Paul</w:t>
      </w:r>
      <w:r w:rsidRPr="00FA68D4">
        <w:rPr>
          <w:rFonts w:ascii="Book Antiqua" w:hAnsi="Book Antiqua"/>
          <w:spacing w:val="-1"/>
          <w:sz w:val="24"/>
          <w:szCs w:val="24"/>
        </w:rPr>
        <w:t xml:space="preserve"> </w:t>
      </w:r>
      <w:r w:rsidRPr="00FA68D4">
        <w:rPr>
          <w:rFonts w:ascii="Book Antiqua" w:hAnsi="Book Antiqua"/>
          <w:sz w:val="24"/>
          <w:szCs w:val="24"/>
        </w:rPr>
        <w:t>Olivier</w:t>
      </w:r>
    </w:p>
    <w:p w:rsidR="00FA68D4" w:rsidRDefault="00FA68D4" w:rsidP="00FA68D4">
      <w:pPr>
        <w:pStyle w:val="BodyText"/>
        <w:kinsoku w:val="0"/>
        <w:overflowPunct w:val="0"/>
        <w:spacing w:before="12"/>
        <w:rPr>
          <w:sz w:val="26"/>
          <w:szCs w:val="26"/>
        </w:rPr>
      </w:pPr>
    </w:p>
    <w:p w:rsidR="00FA68D4" w:rsidRDefault="00FA68D4" w:rsidP="00FA68D4">
      <w:pPr>
        <w:pStyle w:val="Heading1"/>
        <w:kinsoku w:val="0"/>
        <w:overflowPunct w:val="0"/>
        <w:ind w:left="257"/>
      </w:pP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Banjul,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Gambia, 15</w:t>
      </w:r>
      <w:r>
        <w:rPr>
          <w:spacing w:val="-1"/>
        </w:rPr>
        <w:t xml:space="preserve"> </w:t>
      </w:r>
      <w:r>
        <w:t>November 2017</w:t>
      </w:r>
    </w:p>
    <w:p w:rsidR="00667D87" w:rsidRDefault="00FA68D4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B"/>
    <w:multiLevelType w:val="multilevel"/>
    <w:tmpl w:val="0000088E"/>
    <w:lvl w:ilvl="0">
      <w:start w:val="1"/>
      <w:numFmt w:val="lowerRoman"/>
      <w:lvlText w:val="%1."/>
      <w:lvlJc w:val="left"/>
      <w:pPr>
        <w:ind w:left="1577" w:hanging="490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-"/>
      <w:lvlJc w:val="left"/>
      <w:pPr>
        <w:ind w:left="1937" w:hanging="360"/>
      </w:pPr>
      <w:rPr>
        <w:rFonts w:ascii="Arial" w:hAnsi="Arial"/>
        <w:b w:val="0"/>
        <w:i w:val="0"/>
        <w:w w:val="99"/>
        <w:sz w:val="24"/>
      </w:rPr>
    </w:lvl>
    <w:lvl w:ilvl="2">
      <w:numFmt w:val="bullet"/>
      <w:lvlText w:val="•"/>
      <w:lvlJc w:val="left"/>
      <w:pPr>
        <w:ind w:left="2762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408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054" w:hanging="360"/>
      </w:pPr>
    </w:lvl>
    <w:lvl w:ilvl="7">
      <w:numFmt w:val="bullet"/>
      <w:lvlText w:val="•"/>
      <w:lvlJc w:val="left"/>
      <w:pPr>
        <w:ind w:left="6877" w:hanging="360"/>
      </w:pPr>
    </w:lvl>
    <w:lvl w:ilvl="8">
      <w:numFmt w:val="bullet"/>
      <w:lvlText w:val="•"/>
      <w:lvlJc w:val="left"/>
      <w:pPr>
        <w:ind w:left="7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D4"/>
    <w:rsid w:val="00064C86"/>
    <w:rsid w:val="000A4469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805A1-A33A-4C89-B6C8-93788A0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A68D4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68D4"/>
    <w:pPr>
      <w:widowControl w:val="0"/>
      <w:autoSpaceDE w:val="0"/>
      <w:autoSpaceDN w:val="0"/>
      <w:adjustRightInd w:val="0"/>
      <w:spacing w:before="1" w:after="0" w:line="240" w:lineRule="auto"/>
      <w:ind w:left="137"/>
      <w:jc w:val="both"/>
      <w:outlineLvl w:val="1"/>
    </w:pPr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8D4"/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A68D4"/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68D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68D4"/>
    <w:rPr>
      <w:rFonts w:ascii="Book Antiqua" w:eastAsiaTheme="minorEastAsia" w:hAnsi="Book Antiqua" w:cs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A68D4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eastAsiaTheme="minorEastAsia" w:hAnsi="Book Antiqua" w:cs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2022-03-01T16:30:00Z</dcterms:created>
  <dcterms:modified xsi:type="dcterms:W3CDTF">2022-03-01T16:32:00Z</dcterms:modified>
</cp:coreProperties>
</file>