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18" w:rsidRPr="00760118" w:rsidRDefault="00760118" w:rsidP="0076011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Bénin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76011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415 (LXIV) 2019</w:t>
      </w:r>
    </w:p>
    <w:p w:rsidR="006D1287" w:rsidRPr="00760118" w:rsidRDefault="0076011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60118">
        <w:rPr>
          <w:rFonts w:cstheme="minorHAnsi"/>
          <w:color w:val="231F20"/>
          <w:sz w:val="23"/>
          <w:szCs w:val="23"/>
          <w:shd w:val="clear" w:color="auto" w:fill="FFFFFF"/>
        </w:rPr>
        <w:t>ma</w:t>
      </w:r>
      <w:bookmarkStart w:id="0" w:name="_GoBack"/>
      <w:bookmarkEnd w:id="0"/>
      <w:r w:rsidRPr="00760118">
        <w:rPr>
          <w:rFonts w:cstheme="minorHAnsi"/>
          <w:color w:val="231F20"/>
          <w:sz w:val="23"/>
          <w:szCs w:val="23"/>
          <w:shd w:val="clear" w:color="auto" w:fill="FFFFFF"/>
        </w:rPr>
        <w:t>i</w:t>
      </w:r>
      <w:proofErr w:type="spellEnd"/>
      <w:r w:rsidRPr="00760118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760118" w:rsidRPr="00760118" w:rsidRDefault="0076011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</w:t>
      </w:r>
      <w:r w:rsidRPr="00760118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13(1)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, qui stipule que « 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édictées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76011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articles 3, 4 et 17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relatives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l’impératif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 la consolidation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droit,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continent  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ACHPR/Res.293 (EXT.OS/XVII) 2015 sur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circulation,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que les droits à un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égal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participative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légitimité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dépendent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la participation effective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transparent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respect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6011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par la vague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d’arrestations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militants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traduit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destruction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droit et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la protection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date du 2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2019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d’un dialogue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solutions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consensuelles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l’heure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faire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preuve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retenue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d’esprit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supérieur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6011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violation des droits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du droit à la vie et le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personnels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à la force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létale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Fonts w:asciiTheme="minorHAnsi" w:hAnsiTheme="minorHAnsi" w:cstheme="minorHAnsi"/>
          <w:color w:val="53575A"/>
          <w:sz w:val="23"/>
          <w:szCs w:val="23"/>
        </w:rPr>
        <w:lastRenderedPageBreak/>
        <w:t>2.     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solutions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mutuellement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acceptables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durables aux questions qui se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posent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Fonts w:asciiTheme="minorHAnsi" w:hAnsiTheme="minorHAnsi" w:cstheme="minorHAnsi"/>
          <w:color w:val="53575A"/>
          <w:sz w:val="23"/>
          <w:szCs w:val="23"/>
        </w:rPr>
        <w:t>3.      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ouvrir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promptement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pendant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affrontements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post-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justice les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auteurs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ne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ménager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effort pour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droits et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76011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la CEDEAO et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rester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attentives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à la situation et à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de droit et de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6011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60118">
        <w:rPr>
          <w:rFonts w:asciiTheme="minorHAnsi" w:hAnsiTheme="minorHAnsi" w:cstheme="minorHAnsi"/>
          <w:color w:val="53575A"/>
          <w:sz w:val="23"/>
          <w:szCs w:val="23"/>
        </w:rPr>
        <w:t xml:space="preserve"> tout le pays.</w:t>
      </w:r>
    </w:p>
    <w:p w:rsidR="00760118" w:rsidRPr="00760118" w:rsidRDefault="00760118" w:rsidP="00760118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Sharm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el-Sheikh,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arabe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d’Égypte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14 </w:t>
      </w:r>
      <w:proofErr w:type="spellStart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76011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2019</w:t>
      </w:r>
    </w:p>
    <w:p w:rsidR="00760118" w:rsidRDefault="00760118"/>
    <w:sectPr w:rsidR="0076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8"/>
    <w:rsid w:val="006D1287"/>
    <w:rsid w:val="007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B30EC"/>
  <w15:chartTrackingRefBased/>
  <w15:docId w15:val="{88B7A497-BCF4-4D15-AC66-CCF4D4A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11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60118"/>
    <w:rPr>
      <w:i/>
      <w:iCs/>
    </w:rPr>
  </w:style>
  <w:style w:type="character" w:styleId="Strong">
    <w:name w:val="Strong"/>
    <w:basedOn w:val="DefaultParagraphFont"/>
    <w:uiPriority w:val="22"/>
    <w:qFormat/>
    <w:rsid w:val="00760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2023-06-15T09:22:00Z</dcterms:created>
  <dcterms:modified xsi:type="dcterms:W3CDTF">2023-06-15T09:23:00Z</dcterms:modified>
</cp:coreProperties>
</file>