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D1" w:rsidRDefault="00C212D1" w:rsidP="00C212D1">
      <w:pPr>
        <w:pStyle w:val="NormalWeb"/>
        <w:spacing w:before="240" w:beforeAutospacing="0" w:after="240" w:afterAutospacing="0"/>
        <w:jc w:val="center"/>
      </w:pPr>
      <w:r>
        <w:rPr>
          <w:rFonts w:ascii="Book Antiqua" w:hAnsi="Book Antiqua"/>
          <w:b/>
          <w:bCs/>
          <w:color w:val="000000"/>
        </w:rPr>
        <w:t xml:space="preserve">ACHPR/Res. 423 (EXT.OS/ XXVI) 2019: </w:t>
      </w:r>
      <w:r>
        <w:rPr>
          <w:rFonts w:ascii="Book Antiqua" w:hAnsi="Book Antiqua"/>
          <w:b/>
          <w:bCs/>
          <w:color w:val="000000"/>
          <w:sz w:val="23"/>
          <w:szCs w:val="23"/>
        </w:rPr>
        <w:t>Resolution on the Human Rights Situation in Libya</w:t>
      </w:r>
    </w:p>
    <w:p w:rsidR="00C212D1" w:rsidRDefault="00C212D1" w:rsidP="00C212D1">
      <w:pPr>
        <w:pStyle w:val="NormalWeb"/>
        <w:spacing w:before="240" w:beforeAutospacing="0" w:after="240" w:afterAutospacing="0"/>
        <w:jc w:val="both"/>
      </w:pPr>
      <w:r>
        <w:rPr>
          <w:rFonts w:ascii="Book Antiqua" w:hAnsi="Book Antiqua"/>
          <w:i/>
          <w:iCs/>
          <w:color w:val="000000"/>
          <w:sz w:val="23"/>
          <w:szCs w:val="23"/>
        </w:rPr>
        <w:t>The African Commission on Human and Peoples' Rights (the Commission), meeting at its 26</w:t>
      </w:r>
      <w:r>
        <w:rPr>
          <w:rFonts w:ascii="Book Antiqua" w:hAnsi="Book Antiqua"/>
          <w:i/>
          <w:iCs/>
          <w:color w:val="000000"/>
          <w:sz w:val="14"/>
          <w:szCs w:val="14"/>
          <w:vertAlign w:val="superscript"/>
        </w:rPr>
        <w:t>th</w:t>
      </w:r>
      <w:r>
        <w:rPr>
          <w:rFonts w:ascii="Book Antiqua" w:hAnsi="Book Antiqua"/>
          <w:i/>
          <w:iCs/>
          <w:color w:val="000000"/>
          <w:sz w:val="23"/>
          <w:szCs w:val="23"/>
        </w:rPr>
        <w:t xml:space="preserve"> Extra-Ordinary Session held from 16 to 30 July 2019 in Banjul, The Republic of The Gambia;</w:t>
      </w:r>
    </w:p>
    <w:p w:rsidR="00C212D1" w:rsidRDefault="00C212D1" w:rsidP="00C212D1">
      <w:pPr>
        <w:pStyle w:val="NormalWeb"/>
        <w:spacing w:before="240" w:beforeAutospacing="0" w:after="240" w:afterAutospacing="0"/>
        <w:jc w:val="both"/>
      </w:pPr>
      <w:r>
        <w:rPr>
          <w:rFonts w:ascii="Book Antiqua" w:hAnsi="Book Antiqua"/>
          <w:b/>
          <w:bCs/>
          <w:i/>
          <w:iCs/>
          <w:color w:val="000000"/>
          <w:sz w:val="23"/>
          <w:szCs w:val="23"/>
        </w:rPr>
        <w:t>Recalling</w:t>
      </w:r>
      <w:r>
        <w:rPr>
          <w:rFonts w:ascii="Book Antiqua" w:hAnsi="Book Antiqua"/>
          <w:color w:val="000000"/>
          <w:sz w:val="23"/>
          <w:szCs w:val="23"/>
        </w:rPr>
        <w:t xml:space="preserve"> its mandate to promote and protect human and peoples’ rights in Africa under the African Charter on Human and Peoples’ Rights (the African Charter);</w:t>
      </w:r>
    </w:p>
    <w:p w:rsidR="00C212D1" w:rsidRDefault="00C212D1" w:rsidP="00C212D1">
      <w:pPr>
        <w:pStyle w:val="NormalWeb"/>
        <w:spacing w:before="240" w:beforeAutospacing="0" w:after="240" w:afterAutospacing="0"/>
        <w:jc w:val="both"/>
      </w:pPr>
      <w:r>
        <w:rPr>
          <w:rFonts w:ascii="Book Antiqua" w:hAnsi="Book Antiqua"/>
          <w:b/>
          <w:bCs/>
          <w:i/>
          <w:iCs/>
          <w:color w:val="000000"/>
          <w:sz w:val="23"/>
          <w:szCs w:val="23"/>
        </w:rPr>
        <w:t>Mindful</w:t>
      </w:r>
      <w:r>
        <w:rPr>
          <w:rFonts w:ascii="Book Antiqua" w:hAnsi="Book Antiqua"/>
          <w:color w:val="000000"/>
          <w:sz w:val="23"/>
          <w:szCs w:val="23"/>
        </w:rPr>
        <w:t xml:space="preserve"> of the obligations of Libya as a Member State of the African Union (AU), and State Party to the African Charter; </w:t>
      </w:r>
    </w:p>
    <w:p w:rsidR="00C212D1" w:rsidRDefault="00C212D1" w:rsidP="00C212D1">
      <w:pPr>
        <w:pStyle w:val="NormalWeb"/>
        <w:spacing w:before="240" w:beforeAutospacing="0" w:after="240" w:afterAutospacing="0"/>
        <w:jc w:val="both"/>
      </w:pPr>
      <w:r>
        <w:rPr>
          <w:rFonts w:ascii="Book Antiqua" w:hAnsi="Book Antiqua"/>
          <w:b/>
          <w:bCs/>
          <w:i/>
          <w:iCs/>
          <w:color w:val="000000"/>
          <w:sz w:val="23"/>
          <w:szCs w:val="23"/>
        </w:rPr>
        <w:t>Bearing in mind</w:t>
      </w:r>
      <w:r>
        <w:rPr>
          <w:rFonts w:ascii="Book Antiqua" w:hAnsi="Book Antiqua"/>
          <w:color w:val="000000"/>
          <w:sz w:val="23"/>
          <w:szCs w:val="23"/>
        </w:rPr>
        <w:t xml:space="preserve"> Article 3 of the AU Constitutive Act which provides that the objectives of the AU include the promotion of peace, security and stability; </w:t>
      </w:r>
      <w:r>
        <w:rPr>
          <w:rFonts w:ascii="Book Antiqua" w:hAnsi="Book Antiqua"/>
          <w:color w:val="000000"/>
          <w:sz w:val="23"/>
          <w:szCs w:val="23"/>
          <w:shd w:val="clear" w:color="auto" w:fill="FFFFFF"/>
        </w:rPr>
        <w:t xml:space="preserve">human and peoples’ rights; democratic principles and institutions; and </w:t>
      </w:r>
      <w:r>
        <w:rPr>
          <w:rFonts w:ascii="Book Antiqua" w:hAnsi="Book Antiqua"/>
          <w:color w:val="000000"/>
          <w:sz w:val="23"/>
          <w:szCs w:val="23"/>
        </w:rPr>
        <w:t>popular participation and good governance;</w:t>
      </w:r>
    </w:p>
    <w:p w:rsidR="00C212D1" w:rsidRDefault="00C212D1" w:rsidP="00C212D1">
      <w:pPr>
        <w:pStyle w:val="NormalWeb"/>
        <w:spacing w:before="280" w:beforeAutospacing="0" w:after="280" w:afterAutospacing="0"/>
        <w:jc w:val="both"/>
      </w:pPr>
      <w:r>
        <w:rPr>
          <w:rFonts w:ascii="Book Antiqua" w:hAnsi="Book Antiqua"/>
          <w:b/>
          <w:bCs/>
          <w:i/>
          <w:iCs/>
          <w:color w:val="000000"/>
          <w:sz w:val="23"/>
          <w:szCs w:val="23"/>
          <w:shd w:val="clear" w:color="auto" w:fill="FFFFFF"/>
        </w:rPr>
        <w:t>Considering</w:t>
      </w:r>
      <w:r>
        <w:rPr>
          <w:rFonts w:ascii="Book Antiqua" w:hAnsi="Book Antiqua"/>
          <w:b/>
          <w:bCs/>
          <w:i/>
          <w:iCs/>
          <w:color w:val="000000"/>
          <w:sz w:val="23"/>
          <w:szCs w:val="23"/>
        </w:rPr>
        <w:t xml:space="preserve"> </w:t>
      </w:r>
      <w:r>
        <w:rPr>
          <w:rFonts w:ascii="Book Antiqua" w:hAnsi="Book Antiqua"/>
          <w:color w:val="000000"/>
          <w:sz w:val="23"/>
          <w:szCs w:val="23"/>
        </w:rPr>
        <w:t>Article 23 of the African Charter which provides for the right of all peoples to national and international peace and security;</w:t>
      </w:r>
    </w:p>
    <w:p w:rsidR="00C212D1" w:rsidRDefault="00C212D1" w:rsidP="00C212D1">
      <w:pPr>
        <w:pStyle w:val="NormalWeb"/>
        <w:shd w:val="clear" w:color="auto" w:fill="FFFFFF"/>
        <w:spacing w:before="0" w:beforeAutospacing="0" w:after="0" w:afterAutospacing="0"/>
        <w:jc w:val="both"/>
      </w:pPr>
      <w:r>
        <w:rPr>
          <w:rFonts w:ascii="Book Antiqua" w:hAnsi="Book Antiqua"/>
          <w:b/>
          <w:bCs/>
          <w:i/>
          <w:iCs/>
          <w:color w:val="000000"/>
          <w:sz w:val="23"/>
          <w:szCs w:val="23"/>
        </w:rPr>
        <w:t>Reaffirming</w:t>
      </w:r>
      <w:r>
        <w:rPr>
          <w:rFonts w:ascii="Book Antiqua" w:hAnsi="Book Antiqua"/>
          <w:b/>
          <w:bCs/>
          <w:color w:val="000000"/>
          <w:sz w:val="23"/>
          <w:szCs w:val="23"/>
        </w:rPr>
        <w:t xml:space="preserve"> </w:t>
      </w:r>
      <w:r>
        <w:rPr>
          <w:rFonts w:ascii="Book Antiqua" w:hAnsi="Book Antiqua"/>
          <w:color w:val="000000"/>
          <w:sz w:val="23"/>
          <w:szCs w:val="23"/>
        </w:rPr>
        <w:t>Articles 2, 3, 4, 5, 6, 12, 16, and 18 of the African Charter which guarantee the right to be protected against discrimination, the right to equal protection of the law, the right to life, the right not to be subjected to torture and other ill-treatment, the right to liberty and security, the right to freedom of movement, the right to the best attainable state of physical and mental health, and protection of vulnerable persons;</w:t>
      </w:r>
    </w:p>
    <w:p w:rsidR="00C212D1" w:rsidRDefault="00C212D1" w:rsidP="00C212D1">
      <w:pPr>
        <w:pStyle w:val="NormalWeb"/>
        <w:spacing w:before="240" w:beforeAutospacing="0" w:after="240" w:afterAutospacing="0"/>
        <w:jc w:val="both"/>
      </w:pPr>
      <w:r>
        <w:rPr>
          <w:rFonts w:ascii="Book Antiqua" w:hAnsi="Book Antiqua"/>
          <w:b/>
          <w:bCs/>
          <w:i/>
          <w:iCs/>
          <w:color w:val="000000"/>
          <w:sz w:val="23"/>
          <w:szCs w:val="23"/>
          <w:shd w:val="clear" w:color="auto" w:fill="FFFFFF"/>
        </w:rPr>
        <w:t xml:space="preserve">Recalling </w:t>
      </w:r>
      <w:r>
        <w:rPr>
          <w:rFonts w:ascii="Book Antiqua" w:hAnsi="Book Antiqua"/>
          <w:color w:val="000000"/>
          <w:sz w:val="23"/>
          <w:szCs w:val="23"/>
          <w:shd w:val="clear" w:color="auto" w:fill="FFFFFF"/>
        </w:rPr>
        <w:t xml:space="preserve">its Resolution </w:t>
      </w:r>
      <w:r>
        <w:rPr>
          <w:rFonts w:ascii="Book Antiqua" w:hAnsi="Book Antiqua"/>
          <w:i/>
          <w:iCs/>
          <w:color w:val="000000"/>
          <w:sz w:val="23"/>
          <w:szCs w:val="23"/>
          <w:shd w:val="clear" w:color="auto" w:fill="FFFFFF"/>
        </w:rPr>
        <w:t>ACHPR/Res.181 (EXT.XIX) 11</w:t>
      </w:r>
      <w:r>
        <w:rPr>
          <w:rFonts w:ascii="Book Antiqua" w:hAnsi="Book Antiqua"/>
          <w:color w:val="000000"/>
          <w:sz w:val="23"/>
          <w:szCs w:val="23"/>
          <w:shd w:val="clear" w:color="auto" w:fill="FFFFFF"/>
        </w:rPr>
        <w:t xml:space="preserve"> on the Human Rights Situation in Libya, adopted during its 9</w:t>
      </w:r>
      <w:r>
        <w:rPr>
          <w:rFonts w:ascii="Book Antiqua" w:hAnsi="Book Antiqua"/>
          <w:color w:val="000000"/>
          <w:sz w:val="14"/>
          <w:szCs w:val="14"/>
          <w:shd w:val="clear" w:color="auto" w:fill="FFFFFF"/>
          <w:vertAlign w:val="superscript"/>
        </w:rPr>
        <w:t>th</w:t>
      </w:r>
      <w:r>
        <w:rPr>
          <w:rFonts w:ascii="Book Antiqua" w:hAnsi="Book Antiqua"/>
          <w:color w:val="000000"/>
          <w:sz w:val="23"/>
          <w:szCs w:val="23"/>
          <w:shd w:val="clear" w:color="auto" w:fill="FFFFFF"/>
        </w:rPr>
        <w:t xml:space="preserve"> Extra-Ordinary Session, held from 23 February to 3 March 2011, as well as Resolution </w:t>
      </w:r>
      <w:r>
        <w:rPr>
          <w:rFonts w:ascii="Book Antiqua" w:hAnsi="Book Antiqua"/>
          <w:i/>
          <w:iCs/>
          <w:color w:val="000000"/>
          <w:sz w:val="23"/>
          <w:szCs w:val="23"/>
          <w:shd w:val="clear" w:color="auto" w:fill="FFFFFF"/>
        </w:rPr>
        <w:t>ACHPR / Res. 418 (LXIV) 19</w:t>
      </w:r>
      <w:r>
        <w:rPr>
          <w:rFonts w:ascii="Book Antiqua" w:hAnsi="Book Antiqua"/>
          <w:color w:val="000000"/>
          <w:sz w:val="23"/>
          <w:szCs w:val="23"/>
          <w:shd w:val="clear" w:color="auto" w:fill="FFFFFF"/>
        </w:rPr>
        <w:t xml:space="preserve"> on the Human Rights Situation in Libya, adopted during its 64</w:t>
      </w:r>
      <w:r>
        <w:rPr>
          <w:rFonts w:ascii="Book Antiqua" w:hAnsi="Book Antiqua"/>
          <w:color w:val="000000"/>
          <w:sz w:val="14"/>
          <w:szCs w:val="14"/>
          <w:shd w:val="clear" w:color="auto" w:fill="FFFFFF"/>
          <w:vertAlign w:val="superscript"/>
        </w:rPr>
        <w:t>th</w:t>
      </w:r>
      <w:r>
        <w:rPr>
          <w:rFonts w:ascii="Book Antiqua" w:hAnsi="Book Antiqua"/>
          <w:color w:val="000000"/>
          <w:sz w:val="23"/>
          <w:szCs w:val="23"/>
          <w:shd w:val="clear" w:color="auto" w:fill="FFFFFF"/>
        </w:rPr>
        <w:t xml:space="preserve"> Ordinary Session, held from 24 April to 14 May 2019;  </w:t>
      </w:r>
    </w:p>
    <w:p w:rsidR="00C212D1" w:rsidRDefault="00C212D1" w:rsidP="00C212D1">
      <w:pPr>
        <w:pStyle w:val="NormalWeb"/>
        <w:spacing w:before="240" w:beforeAutospacing="0" w:after="240" w:afterAutospacing="0"/>
        <w:jc w:val="both"/>
      </w:pPr>
      <w:r>
        <w:rPr>
          <w:rFonts w:ascii="Book Antiqua" w:hAnsi="Book Antiqua"/>
          <w:b/>
          <w:bCs/>
          <w:i/>
          <w:iCs/>
          <w:color w:val="000000"/>
          <w:sz w:val="23"/>
          <w:szCs w:val="23"/>
          <w:shd w:val="clear" w:color="auto" w:fill="FFFFFF"/>
        </w:rPr>
        <w:t xml:space="preserve">Further recalling </w:t>
      </w:r>
      <w:r>
        <w:rPr>
          <w:rFonts w:ascii="Book Antiqua" w:hAnsi="Book Antiqua"/>
          <w:color w:val="000000"/>
          <w:sz w:val="23"/>
          <w:szCs w:val="23"/>
          <w:shd w:val="clear" w:color="auto" w:fill="FFFFFF"/>
        </w:rPr>
        <w:t>its Statement of 25 February 2011 on the Human Rights Situation in North Africa, Statement of 21 November 2017 on Trafficking in Persons and Slavery in Libya, and</w:t>
      </w:r>
      <w:r>
        <w:rPr>
          <w:rFonts w:ascii="Calibri" w:hAnsi="Calibri"/>
          <w:color w:val="000000"/>
          <w:sz w:val="22"/>
          <w:szCs w:val="22"/>
        </w:rPr>
        <w:t xml:space="preserve"> </w:t>
      </w:r>
      <w:r>
        <w:rPr>
          <w:rFonts w:ascii="Book Antiqua" w:hAnsi="Book Antiqua"/>
          <w:color w:val="000000"/>
          <w:sz w:val="23"/>
          <w:szCs w:val="23"/>
          <w:shd w:val="clear" w:color="auto" w:fill="FFFFFF"/>
        </w:rPr>
        <w:t xml:space="preserve">Press release of 5 July 2019 on the </w:t>
      </w:r>
      <w:proofErr w:type="spellStart"/>
      <w:r>
        <w:rPr>
          <w:rFonts w:ascii="Book Antiqua" w:hAnsi="Book Antiqua"/>
          <w:color w:val="000000"/>
          <w:sz w:val="23"/>
          <w:szCs w:val="23"/>
          <w:shd w:val="clear" w:color="auto" w:fill="FFFFFF"/>
        </w:rPr>
        <w:t>Tajoura</w:t>
      </w:r>
      <w:proofErr w:type="spellEnd"/>
      <w:r>
        <w:rPr>
          <w:rFonts w:ascii="Book Antiqua" w:hAnsi="Book Antiqua"/>
          <w:color w:val="000000"/>
          <w:sz w:val="23"/>
          <w:szCs w:val="23"/>
          <w:shd w:val="clear" w:color="auto" w:fill="FFFFFF"/>
        </w:rPr>
        <w:t xml:space="preserve"> Detention Centre attack;</w:t>
      </w:r>
    </w:p>
    <w:p w:rsidR="00C212D1" w:rsidRDefault="00C212D1" w:rsidP="00C212D1">
      <w:pPr>
        <w:pStyle w:val="NormalWeb"/>
        <w:spacing w:before="240" w:beforeAutospacing="0" w:after="240" w:afterAutospacing="0"/>
        <w:jc w:val="both"/>
      </w:pPr>
      <w:r>
        <w:rPr>
          <w:rFonts w:ascii="Book Antiqua" w:hAnsi="Book Antiqua"/>
          <w:b/>
          <w:bCs/>
          <w:i/>
          <w:iCs/>
          <w:color w:val="000000"/>
          <w:sz w:val="23"/>
          <w:szCs w:val="23"/>
        </w:rPr>
        <w:t>Taking note</w:t>
      </w:r>
      <w:r>
        <w:rPr>
          <w:rFonts w:ascii="Book Antiqua" w:hAnsi="Book Antiqua"/>
          <w:color w:val="000000"/>
          <w:sz w:val="23"/>
          <w:szCs w:val="23"/>
        </w:rPr>
        <w:t xml:space="preserve"> of the Communiqués issued by the Peace and Security Council (PSC) of the AU on the situation in Libya, including Communique </w:t>
      </w:r>
      <w:r>
        <w:rPr>
          <w:rFonts w:ascii="Book Antiqua" w:hAnsi="Book Antiqua"/>
          <w:i/>
          <w:iCs/>
          <w:color w:val="000000"/>
          <w:sz w:val="23"/>
          <w:szCs w:val="23"/>
        </w:rPr>
        <w:t>PSC/PR/COMM.(DCCCXXXIX)</w:t>
      </w:r>
      <w:r>
        <w:rPr>
          <w:rFonts w:ascii="Book Antiqua" w:hAnsi="Book Antiqua"/>
          <w:color w:val="000000"/>
          <w:sz w:val="23"/>
          <w:szCs w:val="23"/>
        </w:rPr>
        <w:t xml:space="preserve"> of 9 April 2019, Communiqué </w:t>
      </w:r>
      <w:r>
        <w:rPr>
          <w:rFonts w:ascii="Book Antiqua" w:hAnsi="Book Antiqua"/>
          <w:i/>
          <w:iCs/>
          <w:color w:val="000000"/>
          <w:sz w:val="23"/>
          <w:szCs w:val="23"/>
        </w:rPr>
        <w:t>PSC/PR/COMM.(DCCCXLIV)</w:t>
      </w:r>
      <w:r>
        <w:rPr>
          <w:rFonts w:ascii="Book Antiqua" w:hAnsi="Book Antiqua"/>
          <w:color w:val="000000"/>
          <w:sz w:val="23"/>
          <w:szCs w:val="23"/>
        </w:rPr>
        <w:t xml:space="preserve"> of 24 April 2019, and Communique PSC/MIN/COMM.(DCCCLVII) of 5 July 2019; </w:t>
      </w:r>
    </w:p>
    <w:p w:rsidR="00C212D1" w:rsidRDefault="00C212D1" w:rsidP="00C212D1">
      <w:pPr>
        <w:pStyle w:val="NormalWeb"/>
        <w:spacing w:before="0" w:beforeAutospacing="0" w:after="200" w:afterAutospacing="0"/>
        <w:jc w:val="both"/>
      </w:pPr>
      <w:r>
        <w:rPr>
          <w:rFonts w:ascii="Book Antiqua" w:hAnsi="Book Antiqua"/>
          <w:b/>
          <w:bCs/>
          <w:i/>
          <w:iCs/>
          <w:color w:val="000000"/>
          <w:sz w:val="23"/>
          <w:szCs w:val="23"/>
        </w:rPr>
        <w:t xml:space="preserve">Deeply concerned </w:t>
      </w:r>
      <w:r>
        <w:rPr>
          <w:rFonts w:ascii="Book Antiqua" w:hAnsi="Book Antiqua"/>
          <w:color w:val="000000"/>
          <w:sz w:val="23"/>
          <w:szCs w:val="23"/>
        </w:rPr>
        <w:t>about the continuing security and humanitarian crisis in Libya since fighting broke out in and around Tripoli in April 2019, resulting in the deaths and injuries of hundreds of people;   </w:t>
      </w:r>
    </w:p>
    <w:p w:rsidR="00C212D1" w:rsidRDefault="00C212D1" w:rsidP="00C212D1">
      <w:pPr>
        <w:pStyle w:val="NormalWeb"/>
        <w:spacing w:before="0" w:beforeAutospacing="0" w:after="200" w:afterAutospacing="0"/>
        <w:jc w:val="both"/>
      </w:pPr>
      <w:r>
        <w:rPr>
          <w:rFonts w:ascii="Book Antiqua" w:hAnsi="Book Antiqua"/>
          <w:b/>
          <w:bCs/>
          <w:i/>
          <w:iCs/>
          <w:color w:val="000000"/>
          <w:sz w:val="23"/>
          <w:szCs w:val="23"/>
        </w:rPr>
        <w:t xml:space="preserve">Deeply concerned </w:t>
      </w:r>
      <w:r>
        <w:rPr>
          <w:rFonts w:ascii="Book Antiqua" w:hAnsi="Book Antiqua"/>
          <w:color w:val="000000"/>
          <w:sz w:val="23"/>
          <w:szCs w:val="23"/>
        </w:rPr>
        <w:t>about the dire situation of migrants and refugees who are arbitrarily detained in and around Tripoli;</w:t>
      </w:r>
    </w:p>
    <w:p w:rsidR="00C212D1" w:rsidRDefault="00C212D1" w:rsidP="00C212D1">
      <w:pPr>
        <w:pStyle w:val="NormalWeb"/>
        <w:spacing w:before="0" w:beforeAutospacing="0" w:after="200" w:afterAutospacing="0"/>
        <w:jc w:val="both"/>
      </w:pPr>
      <w:r>
        <w:rPr>
          <w:rFonts w:ascii="Book Antiqua" w:hAnsi="Book Antiqua"/>
          <w:b/>
          <w:bCs/>
          <w:i/>
          <w:iCs/>
          <w:color w:val="000000"/>
          <w:sz w:val="23"/>
          <w:szCs w:val="23"/>
        </w:rPr>
        <w:lastRenderedPageBreak/>
        <w:t>Deploring</w:t>
      </w:r>
      <w:r>
        <w:rPr>
          <w:rFonts w:ascii="Book Antiqua" w:hAnsi="Book Antiqua"/>
          <w:color w:val="000000"/>
          <w:sz w:val="23"/>
          <w:szCs w:val="23"/>
        </w:rPr>
        <w:t xml:space="preserve"> the airstrikes on </w:t>
      </w:r>
      <w:proofErr w:type="spellStart"/>
      <w:r>
        <w:rPr>
          <w:rFonts w:ascii="Book Antiqua" w:hAnsi="Book Antiqua"/>
          <w:color w:val="000000"/>
          <w:sz w:val="23"/>
          <w:szCs w:val="23"/>
        </w:rPr>
        <w:t>Tajoura</w:t>
      </w:r>
      <w:proofErr w:type="spellEnd"/>
      <w:r>
        <w:rPr>
          <w:rFonts w:ascii="Book Antiqua" w:hAnsi="Book Antiqua"/>
          <w:color w:val="000000"/>
          <w:sz w:val="23"/>
          <w:szCs w:val="23"/>
        </w:rPr>
        <w:t xml:space="preserve"> Detention Centre in the eastern suburbs of Tripoli on 3 July 2019, which resulted in the deaths of 53 migrants and refugees, and injuries to more than 130 people;  </w:t>
      </w:r>
    </w:p>
    <w:p w:rsidR="00C212D1" w:rsidRDefault="00C212D1" w:rsidP="00C212D1">
      <w:pPr>
        <w:pStyle w:val="NormalWeb"/>
        <w:spacing w:before="0" w:beforeAutospacing="0" w:after="200" w:afterAutospacing="0"/>
        <w:jc w:val="both"/>
      </w:pPr>
      <w:r>
        <w:rPr>
          <w:rFonts w:ascii="Book Antiqua" w:hAnsi="Book Antiqua"/>
          <w:b/>
          <w:bCs/>
          <w:i/>
          <w:iCs/>
          <w:color w:val="000000"/>
          <w:sz w:val="23"/>
          <w:szCs w:val="23"/>
        </w:rPr>
        <w:t xml:space="preserve">Noting </w:t>
      </w:r>
      <w:r>
        <w:rPr>
          <w:rFonts w:ascii="Book Antiqua" w:hAnsi="Book Antiqua"/>
          <w:color w:val="000000"/>
          <w:sz w:val="23"/>
          <w:szCs w:val="23"/>
        </w:rPr>
        <w:t xml:space="preserve">that the location of the </w:t>
      </w:r>
      <w:proofErr w:type="spellStart"/>
      <w:r>
        <w:rPr>
          <w:rFonts w:ascii="Book Antiqua" w:hAnsi="Book Antiqua"/>
          <w:color w:val="000000"/>
          <w:sz w:val="23"/>
          <w:szCs w:val="23"/>
        </w:rPr>
        <w:t>Tajoura</w:t>
      </w:r>
      <w:proofErr w:type="spellEnd"/>
      <w:r>
        <w:rPr>
          <w:rFonts w:ascii="Book Antiqua" w:hAnsi="Book Antiqua"/>
          <w:color w:val="000000"/>
          <w:sz w:val="23"/>
          <w:szCs w:val="23"/>
        </w:rPr>
        <w:t xml:space="preserve"> Detention Centre, as well as other migrant and refugee detention centres in Tripoli are well-known to the warring parties;</w:t>
      </w:r>
    </w:p>
    <w:p w:rsidR="00C212D1" w:rsidRDefault="00C212D1" w:rsidP="00C212D1">
      <w:pPr>
        <w:pStyle w:val="NormalWeb"/>
        <w:spacing w:before="0" w:beforeAutospacing="0" w:after="200" w:afterAutospacing="0"/>
        <w:jc w:val="both"/>
      </w:pPr>
      <w:r>
        <w:rPr>
          <w:rFonts w:ascii="Book Antiqua" w:hAnsi="Book Antiqua"/>
          <w:b/>
          <w:bCs/>
          <w:i/>
          <w:iCs/>
          <w:color w:val="000000"/>
          <w:sz w:val="23"/>
          <w:szCs w:val="23"/>
        </w:rPr>
        <w:t xml:space="preserve">Further noting </w:t>
      </w:r>
      <w:r>
        <w:rPr>
          <w:rFonts w:ascii="Book Antiqua" w:hAnsi="Book Antiqua"/>
          <w:color w:val="000000"/>
          <w:sz w:val="23"/>
          <w:szCs w:val="23"/>
        </w:rPr>
        <w:t>the decision of the AU PSC in Communique PSC/MIN/COMM</w:t>
      </w:r>
      <w:proofErr w:type="gramStart"/>
      <w:r>
        <w:rPr>
          <w:rFonts w:ascii="Book Antiqua" w:hAnsi="Book Antiqua"/>
          <w:color w:val="000000"/>
          <w:sz w:val="23"/>
          <w:szCs w:val="23"/>
        </w:rPr>
        <w:t>.(</w:t>
      </w:r>
      <w:proofErr w:type="gramEnd"/>
      <w:r>
        <w:rPr>
          <w:rFonts w:ascii="Book Antiqua" w:hAnsi="Book Antiqua"/>
          <w:color w:val="000000"/>
          <w:sz w:val="23"/>
          <w:szCs w:val="23"/>
        </w:rPr>
        <w:t xml:space="preserve">DCCCLVII) of 5 July 2019, for an independent inquiry to be urgently instituted, with the participation of the Commission, with a view to establishing the facts of 3 July 2019 attack on the </w:t>
      </w:r>
      <w:proofErr w:type="spellStart"/>
      <w:r>
        <w:rPr>
          <w:rFonts w:ascii="Book Antiqua" w:hAnsi="Book Antiqua"/>
          <w:color w:val="000000"/>
          <w:sz w:val="23"/>
          <w:szCs w:val="23"/>
        </w:rPr>
        <w:t>Tajoura</w:t>
      </w:r>
      <w:proofErr w:type="spellEnd"/>
      <w:r>
        <w:rPr>
          <w:rFonts w:ascii="Book Antiqua" w:hAnsi="Book Antiqua"/>
          <w:color w:val="000000"/>
          <w:sz w:val="23"/>
          <w:szCs w:val="23"/>
        </w:rPr>
        <w:t xml:space="preserve"> Detention Centre and providing recommendations on practical measures for ensuring the dignity, well-being, safety and security of migrants;  </w:t>
      </w:r>
    </w:p>
    <w:p w:rsidR="00C212D1" w:rsidRDefault="00C212D1" w:rsidP="00C212D1">
      <w:pPr>
        <w:pStyle w:val="NormalWeb"/>
        <w:spacing w:before="0" w:beforeAutospacing="0" w:after="200" w:afterAutospacing="0"/>
        <w:jc w:val="both"/>
      </w:pPr>
      <w:r>
        <w:rPr>
          <w:rFonts w:ascii="Book Antiqua" w:hAnsi="Book Antiqua"/>
          <w:b/>
          <w:bCs/>
          <w:i/>
          <w:iCs/>
          <w:color w:val="000000"/>
          <w:sz w:val="23"/>
          <w:szCs w:val="23"/>
        </w:rPr>
        <w:t>Mindful</w:t>
      </w:r>
      <w:r>
        <w:rPr>
          <w:rFonts w:ascii="Book Antiqua" w:hAnsi="Book Antiqua"/>
          <w:i/>
          <w:iCs/>
          <w:color w:val="000000"/>
          <w:sz w:val="23"/>
          <w:szCs w:val="23"/>
        </w:rPr>
        <w:t xml:space="preserve"> </w:t>
      </w:r>
      <w:r>
        <w:rPr>
          <w:rFonts w:ascii="Book Antiqua" w:hAnsi="Book Antiqua"/>
          <w:color w:val="000000"/>
          <w:sz w:val="23"/>
          <w:szCs w:val="23"/>
        </w:rPr>
        <w:t>that the International Organisation for Migration (IOM) and the United Nations High Commissioner for Refugees (UNHCR) indicate that 3, 300 migrants and refugees remain arbitrarily detained inside and around Tripoli; </w:t>
      </w:r>
    </w:p>
    <w:p w:rsidR="00C212D1" w:rsidRDefault="00C212D1" w:rsidP="00C212D1">
      <w:pPr>
        <w:pStyle w:val="NormalWeb"/>
        <w:spacing w:before="240" w:beforeAutospacing="0" w:after="240" w:afterAutospacing="0"/>
        <w:jc w:val="both"/>
      </w:pPr>
      <w:r>
        <w:rPr>
          <w:rFonts w:ascii="Book Antiqua" w:hAnsi="Book Antiqua"/>
          <w:color w:val="000000"/>
          <w:sz w:val="23"/>
          <w:szCs w:val="23"/>
        </w:rPr>
        <w:t>The Commission:</w:t>
      </w:r>
    </w:p>
    <w:p w:rsidR="00C212D1" w:rsidRDefault="00C212D1" w:rsidP="00C212D1">
      <w:pPr>
        <w:pStyle w:val="NormalWeb"/>
        <w:numPr>
          <w:ilvl w:val="0"/>
          <w:numId w:val="1"/>
        </w:numPr>
        <w:spacing w:before="240" w:beforeAutospacing="0" w:after="240" w:afterAutospacing="0"/>
        <w:jc w:val="both"/>
        <w:textAlignment w:val="baseline"/>
        <w:rPr>
          <w:rFonts w:ascii="Book Antiqua" w:hAnsi="Book Antiqua"/>
          <w:color w:val="000000"/>
          <w:sz w:val="23"/>
          <w:szCs w:val="23"/>
        </w:rPr>
      </w:pPr>
      <w:r>
        <w:rPr>
          <w:rFonts w:ascii="Book Antiqua" w:hAnsi="Book Antiqua"/>
          <w:b/>
          <w:bCs/>
          <w:i/>
          <w:iCs/>
          <w:color w:val="000000"/>
          <w:sz w:val="23"/>
          <w:szCs w:val="23"/>
        </w:rPr>
        <w:t xml:space="preserve">Strongly condemns </w:t>
      </w:r>
      <w:r>
        <w:rPr>
          <w:rFonts w:ascii="Book Antiqua" w:hAnsi="Book Antiqua"/>
          <w:color w:val="000000"/>
          <w:sz w:val="23"/>
          <w:szCs w:val="23"/>
        </w:rPr>
        <w:t>the fighting and attacks in Libya which have led to hundreds of deaths and injuries; </w:t>
      </w:r>
    </w:p>
    <w:p w:rsidR="00C212D1" w:rsidRDefault="00C212D1" w:rsidP="00C212D1">
      <w:pPr>
        <w:pStyle w:val="NormalWeb"/>
        <w:numPr>
          <w:ilvl w:val="0"/>
          <w:numId w:val="1"/>
        </w:numPr>
        <w:spacing w:before="240" w:beforeAutospacing="0" w:after="240" w:afterAutospacing="0"/>
        <w:ind w:left="550"/>
        <w:jc w:val="both"/>
        <w:textAlignment w:val="baseline"/>
        <w:rPr>
          <w:rFonts w:ascii="Book Antiqua" w:hAnsi="Book Antiqua"/>
          <w:color w:val="000000"/>
          <w:sz w:val="23"/>
          <w:szCs w:val="23"/>
        </w:rPr>
      </w:pPr>
      <w:r>
        <w:rPr>
          <w:rFonts w:ascii="Book Antiqua" w:hAnsi="Book Antiqua"/>
          <w:b/>
          <w:bCs/>
          <w:i/>
          <w:iCs/>
          <w:color w:val="000000"/>
          <w:sz w:val="23"/>
          <w:szCs w:val="23"/>
        </w:rPr>
        <w:t xml:space="preserve">Equally condemns </w:t>
      </w:r>
      <w:r>
        <w:rPr>
          <w:rFonts w:ascii="Book Antiqua" w:hAnsi="Book Antiqua"/>
          <w:color w:val="000000"/>
          <w:sz w:val="23"/>
          <w:szCs w:val="23"/>
        </w:rPr>
        <w:t xml:space="preserve">the attacks on migrants and refugees, particularly the airstrikes of 3 July 2019 on the </w:t>
      </w:r>
      <w:proofErr w:type="spellStart"/>
      <w:r>
        <w:rPr>
          <w:rFonts w:ascii="Book Antiqua" w:hAnsi="Book Antiqua"/>
          <w:color w:val="000000"/>
          <w:sz w:val="23"/>
          <w:szCs w:val="23"/>
        </w:rPr>
        <w:t>Tajoura</w:t>
      </w:r>
      <w:proofErr w:type="spellEnd"/>
      <w:r>
        <w:rPr>
          <w:rFonts w:ascii="Book Antiqua" w:hAnsi="Book Antiqua"/>
          <w:color w:val="000000"/>
          <w:sz w:val="23"/>
          <w:szCs w:val="23"/>
        </w:rPr>
        <w:t xml:space="preserve"> Detention Centre;</w:t>
      </w:r>
    </w:p>
    <w:p w:rsidR="00C212D1" w:rsidRDefault="00C212D1" w:rsidP="00C212D1">
      <w:pPr>
        <w:pStyle w:val="NormalWeb"/>
        <w:numPr>
          <w:ilvl w:val="0"/>
          <w:numId w:val="1"/>
        </w:numPr>
        <w:spacing w:before="240" w:beforeAutospacing="0" w:after="240" w:afterAutospacing="0"/>
        <w:ind w:left="550"/>
        <w:jc w:val="both"/>
        <w:textAlignment w:val="baseline"/>
        <w:rPr>
          <w:rFonts w:ascii="Book Antiqua" w:hAnsi="Book Antiqua"/>
          <w:color w:val="000000"/>
          <w:sz w:val="23"/>
          <w:szCs w:val="23"/>
        </w:rPr>
      </w:pPr>
      <w:r>
        <w:rPr>
          <w:rFonts w:ascii="Book Antiqua" w:hAnsi="Book Antiqua"/>
          <w:b/>
          <w:bCs/>
          <w:i/>
          <w:iCs/>
          <w:color w:val="000000"/>
          <w:sz w:val="23"/>
          <w:szCs w:val="23"/>
        </w:rPr>
        <w:t xml:space="preserve">Calls on </w:t>
      </w:r>
      <w:r>
        <w:rPr>
          <w:rFonts w:ascii="Book Antiqua" w:hAnsi="Book Antiqua"/>
          <w:color w:val="000000"/>
          <w:sz w:val="23"/>
          <w:szCs w:val="23"/>
        </w:rPr>
        <w:t>the warring parties to immediately cease attacks on civilians, migrants and refugees, and comply with their obligations under the African Charter and international humanitarian law;</w:t>
      </w:r>
    </w:p>
    <w:p w:rsidR="00C212D1" w:rsidRDefault="00C212D1" w:rsidP="00C212D1">
      <w:pPr>
        <w:pStyle w:val="NormalWeb"/>
        <w:numPr>
          <w:ilvl w:val="0"/>
          <w:numId w:val="1"/>
        </w:numPr>
        <w:spacing w:before="240" w:beforeAutospacing="0" w:after="240" w:afterAutospacing="0"/>
        <w:jc w:val="both"/>
        <w:textAlignment w:val="baseline"/>
        <w:rPr>
          <w:rFonts w:ascii="Book Antiqua" w:hAnsi="Book Antiqua"/>
          <w:color w:val="000000"/>
          <w:sz w:val="23"/>
          <w:szCs w:val="23"/>
        </w:rPr>
      </w:pPr>
      <w:r>
        <w:rPr>
          <w:rFonts w:ascii="Book Antiqua" w:hAnsi="Book Antiqua"/>
          <w:b/>
          <w:bCs/>
          <w:i/>
          <w:iCs/>
          <w:color w:val="000000"/>
          <w:sz w:val="23"/>
          <w:szCs w:val="23"/>
        </w:rPr>
        <w:t>Calls on</w:t>
      </w:r>
      <w:r>
        <w:rPr>
          <w:rFonts w:ascii="Book Antiqua" w:hAnsi="Book Antiqua"/>
          <w:color w:val="000000"/>
          <w:sz w:val="23"/>
          <w:szCs w:val="23"/>
        </w:rPr>
        <w:t xml:space="preserve"> the international community to ensure that protecting the human rights of civilians, migrants and refugees are key components in engagements with authorities in Libya; </w:t>
      </w:r>
    </w:p>
    <w:p w:rsidR="00C212D1" w:rsidRDefault="00C212D1" w:rsidP="00C212D1">
      <w:pPr>
        <w:pStyle w:val="NormalWeb"/>
        <w:numPr>
          <w:ilvl w:val="0"/>
          <w:numId w:val="1"/>
        </w:numPr>
        <w:spacing w:before="240" w:beforeAutospacing="0" w:after="240" w:afterAutospacing="0"/>
        <w:jc w:val="both"/>
        <w:textAlignment w:val="baseline"/>
        <w:rPr>
          <w:rFonts w:ascii="Book Antiqua" w:hAnsi="Book Antiqua"/>
          <w:color w:val="000000"/>
          <w:sz w:val="23"/>
          <w:szCs w:val="23"/>
        </w:rPr>
      </w:pPr>
      <w:bookmarkStart w:id="0" w:name="_GoBack"/>
      <w:bookmarkEnd w:id="0"/>
      <w:r>
        <w:rPr>
          <w:rFonts w:ascii="Book Antiqua" w:hAnsi="Book Antiqua"/>
          <w:b/>
          <w:bCs/>
          <w:i/>
          <w:iCs/>
          <w:color w:val="000000"/>
          <w:sz w:val="23"/>
          <w:szCs w:val="23"/>
        </w:rPr>
        <w:t>Urges</w:t>
      </w:r>
      <w:r>
        <w:rPr>
          <w:rFonts w:ascii="Book Antiqua" w:hAnsi="Book Antiqua"/>
          <w:color w:val="000000"/>
          <w:sz w:val="23"/>
          <w:szCs w:val="23"/>
        </w:rPr>
        <w:t xml:space="preserve"> all parties to prioritise dialogue and refrain from all forms of incitement and acts of violence;</w:t>
      </w:r>
    </w:p>
    <w:p w:rsidR="00C212D1" w:rsidRDefault="00C212D1" w:rsidP="00C212D1">
      <w:pPr>
        <w:pStyle w:val="NormalWeb"/>
        <w:numPr>
          <w:ilvl w:val="0"/>
          <w:numId w:val="1"/>
        </w:numPr>
        <w:spacing w:before="240" w:beforeAutospacing="0" w:after="240" w:afterAutospacing="0"/>
        <w:jc w:val="both"/>
        <w:textAlignment w:val="baseline"/>
        <w:rPr>
          <w:rFonts w:ascii="Book Antiqua" w:hAnsi="Book Antiqua"/>
          <w:color w:val="000000"/>
          <w:sz w:val="23"/>
          <w:szCs w:val="23"/>
        </w:rPr>
      </w:pPr>
      <w:r>
        <w:rPr>
          <w:rFonts w:ascii="Book Antiqua" w:hAnsi="Book Antiqua"/>
          <w:b/>
          <w:bCs/>
          <w:i/>
          <w:iCs/>
          <w:color w:val="000000"/>
          <w:sz w:val="23"/>
          <w:szCs w:val="23"/>
        </w:rPr>
        <w:t xml:space="preserve">Welcomes </w:t>
      </w:r>
      <w:r>
        <w:rPr>
          <w:rFonts w:ascii="Book Antiqua" w:hAnsi="Book Antiqua"/>
          <w:color w:val="000000"/>
          <w:sz w:val="23"/>
          <w:szCs w:val="23"/>
        </w:rPr>
        <w:t xml:space="preserve">Communique PSC/MIN/COMM.(DCCCLVII) of 5 July 2019, mandating the African Union Commission to establish an independent inquiry to investigate the attacks on the </w:t>
      </w:r>
      <w:proofErr w:type="spellStart"/>
      <w:r>
        <w:rPr>
          <w:rFonts w:ascii="Book Antiqua" w:hAnsi="Book Antiqua"/>
          <w:color w:val="000000"/>
          <w:sz w:val="23"/>
          <w:szCs w:val="23"/>
        </w:rPr>
        <w:t>Tajoura</w:t>
      </w:r>
      <w:proofErr w:type="spellEnd"/>
      <w:r>
        <w:rPr>
          <w:rFonts w:ascii="Book Antiqua" w:hAnsi="Book Antiqua"/>
          <w:color w:val="000000"/>
          <w:sz w:val="23"/>
          <w:szCs w:val="23"/>
        </w:rPr>
        <w:t xml:space="preserve"> Detention Centre on 3 July 2019, and provide recommendations on practical measures to ensure the dignity, well-being, safety and security of migrants and refugees in Tripoli, and </w:t>
      </w:r>
      <w:r>
        <w:rPr>
          <w:rFonts w:ascii="Book Antiqua" w:hAnsi="Book Antiqua"/>
          <w:b/>
          <w:bCs/>
          <w:i/>
          <w:iCs/>
          <w:color w:val="000000"/>
          <w:sz w:val="23"/>
          <w:szCs w:val="23"/>
        </w:rPr>
        <w:t xml:space="preserve">expresses </w:t>
      </w:r>
      <w:r>
        <w:rPr>
          <w:rFonts w:ascii="Book Antiqua" w:hAnsi="Book Antiqua"/>
          <w:color w:val="000000"/>
          <w:sz w:val="23"/>
          <w:szCs w:val="23"/>
        </w:rPr>
        <w:t>its readiness to participate in the inquiry;   </w:t>
      </w:r>
    </w:p>
    <w:p w:rsidR="00C212D1" w:rsidRDefault="00C212D1" w:rsidP="00C212D1">
      <w:pPr>
        <w:pStyle w:val="NormalWeb"/>
        <w:spacing w:before="240" w:beforeAutospacing="0" w:after="240" w:afterAutospacing="0"/>
        <w:jc w:val="center"/>
      </w:pPr>
      <w:r>
        <w:rPr>
          <w:rFonts w:ascii="Book Antiqua" w:hAnsi="Book Antiqua"/>
          <w:b/>
          <w:bCs/>
          <w:color w:val="000000"/>
          <w:sz w:val="23"/>
          <w:szCs w:val="23"/>
        </w:rPr>
        <w:t xml:space="preserve">Done in Banjul, Republic of </w:t>
      </w:r>
      <w:proofErr w:type="gramStart"/>
      <w:r>
        <w:rPr>
          <w:rFonts w:ascii="Book Antiqua" w:hAnsi="Book Antiqua"/>
          <w:b/>
          <w:bCs/>
          <w:color w:val="000000"/>
          <w:sz w:val="23"/>
          <w:szCs w:val="23"/>
        </w:rPr>
        <w:t>The</w:t>
      </w:r>
      <w:proofErr w:type="gramEnd"/>
      <w:r>
        <w:rPr>
          <w:rFonts w:ascii="Book Antiqua" w:hAnsi="Book Antiqua"/>
          <w:b/>
          <w:bCs/>
          <w:color w:val="000000"/>
          <w:sz w:val="23"/>
          <w:szCs w:val="23"/>
        </w:rPr>
        <w:t xml:space="preserve"> Gambia, on 30 July 2019</w:t>
      </w:r>
    </w:p>
    <w:p w:rsidR="006F7B9B" w:rsidRDefault="006F7B9B"/>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45B30"/>
    <w:multiLevelType w:val="multilevel"/>
    <w:tmpl w:val="38C6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D1"/>
    <w:rsid w:val="00043C12"/>
    <w:rsid w:val="00191085"/>
    <w:rsid w:val="001D70CE"/>
    <w:rsid w:val="00235948"/>
    <w:rsid w:val="005977CF"/>
    <w:rsid w:val="005A30D3"/>
    <w:rsid w:val="006815EF"/>
    <w:rsid w:val="006F7B9B"/>
    <w:rsid w:val="00834F5D"/>
    <w:rsid w:val="0096189E"/>
    <w:rsid w:val="00C212D1"/>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C359-1D94-4B8C-BF7E-2BC3FBD9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2D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2021-10-27T13:35:00Z</dcterms:created>
  <dcterms:modified xsi:type="dcterms:W3CDTF">2021-10-27T13:36:00Z</dcterms:modified>
</cp:coreProperties>
</file>