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6A" w:rsidRPr="00C86D6A" w:rsidRDefault="00C86D6A" w:rsidP="00C86D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ACHPR/Res. 434 (EXT.OS/ XXVI1) 2020: Resolution on the Need to Develop Norms on States’ Obligations to Regulate Private Actors Involved in the Provision of Social Services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Commission), meeting at its 27</w:t>
      </w:r>
      <w:r w:rsidRPr="00C86D6A">
        <w:rPr>
          <w:rFonts w:ascii="Book Antiqua" w:eastAsia="Times New Roman" w:hAnsi="Book Antiqua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C86D6A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 Extraordinary Session, held in Banjul, The Gambia, from 19 February to 04 March 2020; 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its mandate to promote and protect human and peoples’ rights under the African Charter on Human and Peoples’ Rights (the African Charter); 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Considering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Article 45(1</w:t>
      </w:r>
      <w:proofErr w:type="gramStart"/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)(</w:t>
      </w:r>
      <w:proofErr w:type="gramEnd"/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a) of the African Charter which mandates the Commission to “collect documents, undertake studies and research on African problems in the field of human and peoples’ rights”; 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Resolution 73 ACHPR/</w:t>
      </w:r>
      <w:proofErr w:type="gramStart"/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Res.73(</w:t>
      </w:r>
      <w:proofErr w:type="gramEnd"/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XXXVI)04, adopted at the Commission’s 36th Ordinary Session held in Dakar, Senegal from 23 November to 7 December 2004, establishing the Working Group on Economic, Social and Cultural Rights with the mandate to undertake studies and research on economic, social and cultural rights; and make a progress report to the Commission at each Ordinary Session;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Reaffirming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the fundamental importance of economic, social and cultural rights enshrined in Articles 14 to 18 and Article 22 of the African Charter and other international human rights instruments;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Noting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ZA"/>
        </w:rPr>
        <w:t>that the involvement of private actors in the provision of social services has contributed to the low level of enjoyment of economic, social and cultural rights; 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shd w:val="clear" w:color="auto" w:fill="FFFFFF"/>
          <w:lang w:eastAsia="en-ZA"/>
        </w:rPr>
        <w:t>Further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ZA"/>
        </w:rPr>
        <w:t xml:space="preserve"> </w:t>
      </w: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shd w:val="clear" w:color="auto" w:fill="FFFFFF"/>
          <w:lang w:eastAsia="en-ZA"/>
        </w:rPr>
        <w:t>noting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ZA"/>
        </w:rPr>
        <w:t xml:space="preserve"> the inadequacy of States’ regulation of private actors engaged in the provision of services relevant to the realisation of 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economic, social and cultural rights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ZA"/>
        </w:rPr>
        <w:t xml:space="preserve">; 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 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Resolution 420 on States’ Obligation to Regulate Private Actors Involved in the Provision of Health and Education Services (ACHPR / Res. 420 (LXIV) 2019), adopted at the Commission’s  64th Ordinary Session held from 24 April to 14 May 2019 in </w:t>
      </w:r>
      <w:proofErr w:type="spellStart"/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Sharm</w:t>
      </w:r>
      <w:proofErr w:type="spellEnd"/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El Sheikh, Egypt; 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Human Rights Council Resolution A/HRC/32/L.33, adopted during its 32</w:t>
      </w:r>
      <w:r w:rsidRPr="00C86D6A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Session in 2016, urging States to give full effect to the right to education, including by taking measures pertaining to the regulation of non-State actor providers of education; 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shd w:val="clear" w:color="auto" w:fill="FFFFFF"/>
          <w:lang w:eastAsia="en-ZA"/>
        </w:rPr>
        <w:t>Further recalling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ZA"/>
        </w:rPr>
        <w:t xml:space="preserve"> the Abidjan Principles on the human rights obligations of States to provide public education and to regulate private involvement in education, adopted in Côte d’Ivoire, February 2019;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 Commission:</w:t>
      </w:r>
    </w:p>
    <w:p w:rsidR="00C86D6A" w:rsidRPr="00C86D6A" w:rsidRDefault="00C86D6A" w:rsidP="00C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Times New Roman" w:eastAsia="Times New Roman" w:hAnsi="Times New Roman" w:cs="Times New Roman"/>
          <w:sz w:val="24"/>
          <w:szCs w:val="24"/>
          <w:lang w:eastAsia="en-ZA"/>
        </w:rPr>
        <w:lastRenderedPageBreak/>
        <w:br/>
      </w:r>
    </w:p>
    <w:p w:rsidR="00C86D6A" w:rsidRPr="00C86D6A" w:rsidRDefault="00C86D6A" w:rsidP="00C86D6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333333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color w:val="333333"/>
          <w:sz w:val="24"/>
          <w:szCs w:val="24"/>
          <w:lang w:eastAsia="en-ZA"/>
        </w:rPr>
        <w:t xml:space="preserve">Decides to mandate the Working Group on Economic, Social and Cultural Rights to develop 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norms on States’ obligations to regulate private actors’ involvement in the provision of social services</w:t>
      </w:r>
      <w:r w:rsidRPr="00C86D6A">
        <w:rPr>
          <w:rFonts w:ascii="Book Antiqua" w:eastAsia="Times New Roman" w:hAnsi="Book Antiqua" w:cs="Times New Roman"/>
          <w:color w:val="333333"/>
          <w:sz w:val="24"/>
          <w:szCs w:val="24"/>
          <w:lang w:eastAsia="en-ZA"/>
        </w:rPr>
        <w:t>; and</w:t>
      </w:r>
    </w:p>
    <w:p w:rsidR="00C86D6A" w:rsidRPr="00C86D6A" w:rsidRDefault="00C86D6A" w:rsidP="00C86D6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333333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color w:val="333333"/>
          <w:sz w:val="24"/>
          <w:szCs w:val="24"/>
          <w:lang w:eastAsia="en-ZA"/>
        </w:rPr>
        <w:t>Urges States Parties, civil society and other stakeholders, to collaborate with the Working Group on Economic, Social and Cultural Rights by contributing to the process of developing norms</w:t>
      </w:r>
      <w:r w:rsidRPr="00C86D6A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on States’ obligations to regulate private actors’ involvement in the provision of social services</w:t>
      </w:r>
      <w:r w:rsidRPr="00C86D6A">
        <w:rPr>
          <w:rFonts w:ascii="Book Antiqua" w:eastAsia="Times New Roman" w:hAnsi="Book Antiqua" w:cs="Times New Roman"/>
          <w:color w:val="333333"/>
          <w:sz w:val="24"/>
          <w:szCs w:val="24"/>
          <w:lang w:eastAsia="en-ZA"/>
        </w:rPr>
        <w:t>.</w:t>
      </w:r>
    </w:p>
    <w:p w:rsidR="00C86D6A" w:rsidRPr="00C86D6A" w:rsidRDefault="00C86D6A" w:rsidP="00C86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86D6A" w:rsidRPr="00C86D6A" w:rsidRDefault="00C86D6A" w:rsidP="00C86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Done in Banjul, Republic of </w:t>
      </w:r>
      <w:proofErr w:type="gramStart"/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C86D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Gambia, on 04 March 2020</w:t>
      </w:r>
    </w:p>
    <w:p w:rsidR="006F7B9B" w:rsidRDefault="006F7B9B">
      <w:bookmarkStart w:id="0" w:name="_GoBack"/>
      <w:bookmarkEnd w:id="0"/>
    </w:p>
    <w:sectPr w:rsidR="006F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A3DFD"/>
    <w:multiLevelType w:val="multilevel"/>
    <w:tmpl w:val="A828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6A"/>
    <w:rsid w:val="00043C12"/>
    <w:rsid w:val="00191085"/>
    <w:rsid w:val="001D70CE"/>
    <w:rsid w:val="00235948"/>
    <w:rsid w:val="005977CF"/>
    <w:rsid w:val="005A30D3"/>
    <w:rsid w:val="006815EF"/>
    <w:rsid w:val="006F7B9B"/>
    <w:rsid w:val="00834F5D"/>
    <w:rsid w:val="0096189E"/>
    <w:rsid w:val="00C86D6A"/>
    <w:rsid w:val="00D71E2D"/>
    <w:rsid w:val="00E2145E"/>
    <w:rsid w:val="00E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CD1F4-6E49-45B7-84E2-327686D9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2021-10-27T19:03:00Z</dcterms:created>
  <dcterms:modified xsi:type="dcterms:W3CDTF">2021-10-27T19:03:00Z</dcterms:modified>
</cp:coreProperties>
</file>