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F4" w:rsidRPr="00D340F4" w:rsidRDefault="00D340F4" w:rsidP="00D340F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crise</w:t>
      </w:r>
      <w:proofErr w:type="spellEnd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post-</w:t>
      </w:r>
      <w:proofErr w:type="spellStart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électorale</w:t>
      </w:r>
      <w:proofErr w:type="spellEnd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Guinée</w:t>
      </w:r>
      <w:proofErr w:type="spellEnd"/>
      <w:r w:rsidRPr="00D340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-Bissau - CADHP/RES. 435 (EXT.OS/ XXV1I) 2020</w:t>
      </w:r>
    </w:p>
    <w:p w:rsidR="002F3570" w:rsidRPr="00D340F4" w:rsidRDefault="00D340F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D340F4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D340F4">
        <w:rPr>
          <w:rFonts w:cstheme="minorHAnsi"/>
          <w:color w:val="231F20"/>
          <w:sz w:val="23"/>
          <w:szCs w:val="23"/>
          <w:shd w:val="clear" w:color="auto" w:fill="FFFFFF"/>
        </w:rPr>
        <w:t xml:space="preserve"> 17, 2020</w:t>
      </w:r>
    </w:p>
    <w:p w:rsidR="00D340F4" w:rsidRPr="00D340F4" w:rsidRDefault="00D340F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 a </w:t>
      </w:r>
      <w:proofErr w:type="spellStart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27</w:t>
      </w:r>
      <w:r w:rsidRPr="00D340F4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e</w:t>
      </w:r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Extraordinaire du 19 </w:t>
      </w:r>
      <w:proofErr w:type="spellStart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04 mars 2020 à Banjul, </w:t>
      </w:r>
      <w:proofErr w:type="spellStart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340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les dispositions des Articles 13 et 23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Articles 3, 4 et 17 (1), (2) et (4),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soulignent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consolidation de la culture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sur la tenue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d'élections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conduites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compétents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impartiaux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>importance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d'élections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référendums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transparents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et du respect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sur le continent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la situation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d’instabilité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connaît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-Bissau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découlant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contestation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du 2</w:t>
      </w:r>
      <w:r w:rsidRPr="00D340F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 tour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du pays se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reflète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inadéquat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et, plus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droits,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qu’un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recul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s’installe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progressivement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2019 et   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aggravée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week-end du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l’intervention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occupent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bâtiments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pourrait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compromettre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institutions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droits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communiqués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d'État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 respect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communiqués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appels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lancés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la CEDEAO,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Communautédes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pays de langue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portugaise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(CPLP),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sur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du respect des institutions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ACHPR/Res.32(XXIV)98 sur le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-</w:t>
      </w:r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Bissau ;</w:t>
      </w:r>
      <w:proofErr w:type="gramEnd"/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D340F4" w:rsidRPr="00D340F4" w:rsidRDefault="00D340F4" w:rsidP="00D340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institutions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souveraines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-Bissau à respecter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obligations au titre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l'Acte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 pays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et :</w:t>
      </w:r>
      <w:proofErr w:type="gramEnd"/>
    </w:p>
    <w:p w:rsidR="00D340F4" w:rsidRPr="00D340F4" w:rsidRDefault="00D340F4" w:rsidP="00D340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lastRenderedPageBreak/>
        <w:t>demande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s'abstenir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action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pourrait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compromettre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l'achèvement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340F4" w:rsidRPr="00D340F4" w:rsidRDefault="00D340F4" w:rsidP="00D340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 respect des institutions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garantes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des droits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inscrits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la Constitution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-Bissau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340F4" w:rsidRPr="00D340F4" w:rsidRDefault="00D340F4" w:rsidP="00D340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actions des forces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 pays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interfèrent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normal des institutions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340F4" w:rsidRPr="00D340F4" w:rsidRDefault="00D340F4" w:rsidP="00D340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53575A"/>
          <w:sz w:val="23"/>
          <w:szCs w:val="23"/>
        </w:rPr>
      </w:pP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invite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,</w:t>
      </w:r>
      <w:proofErr w:type="gram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  et 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bons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offices au service du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-Bissau,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installée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puisse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résolue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que la population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puisse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son droit à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extrêmement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importants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pour son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340F4" w:rsidRPr="00D340F4" w:rsidRDefault="00D340F4" w:rsidP="00D340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53575A"/>
          <w:sz w:val="23"/>
          <w:szCs w:val="23"/>
        </w:rPr>
      </w:pP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lance un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, à la CEDEAO, à la CPLP, à la Pays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Langue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Officielle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Portugaise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(PALOP) et aux Nations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engagent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stabilisation et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suivra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près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droits de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40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40F4">
        <w:rPr>
          <w:rFonts w:asciiTheme="minorHAnsi" w:hAnsiTheme="minorHAnsi" w:cstheme="minorHAnsi"/>
          <w:color w:val="53575A"/>
          <w:sz w:val="23"/>
          <w:szCs w:val="23"/>
        </w:rPr>
        <w:t xml:space="preserve"> le pays.</w:t>
      </w:r>
    </w:p>
    <w:p w:rsidR="00D340F4" w:rsidRPr="00D340F4" w:rsidRDefault="00D340F4" w:rsidP="00D340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340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04 mars 2020</w:t>
      </w:r>
    </w:p>
    <w:p w:rsidR="00D340F4" w:rsidRDefault="00D340F4"/>
    <w:sectPr w:rsidR="00D34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B47"/>
    <w:multiLevelType w:val="multilevel"/>
    <w:tmpl w:val="38AC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F4"/>
    <w:rsid w:val="002F3570"/>
    <w:rsid w:val="00D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77055"/>
  <w15:chartTrackingRefBased/>
  <w15:docId w15:val="{46984A93-0953-4EF2-A9CC-1C99241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F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D340F4"/>
    <w:rPr>
      <w:i/>
      <w:iCs/>
    </w:rPr>
  </w:style>
  <w:style w:type="character" w:styleId="Strong">
    <w:name w:val="Strong"/>
    <w:basedOn w:val="DefaultParagraphFont"/>
    <w:uiPriority w:val="22"/>
    <w:qFormat/>
    <w:rsid w:val="00D3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1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2023-05-30T10:24:00Z</dcterms:created>
  <dcterms:modified xsi:type="dcterms:W3CDTF">2023-05-30T10:26:00Z</dcterms:modified>
</cp:coreProperties>
</file>