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E" w:rsidRPr="00F3218E" w:rsidRDefault="00F3218E" w:rsidP="00F3218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d’élaborer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exil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321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439 (EXT.OS/ XXV1I) 2020</w:t>
      </w:r>
    </w:p>
    <w:p w:rsidR="004E46A7" w:rsidRPr="00F3218E" w:rsidRDefault="00F3218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F3218E">
        <w:rPr>
          <w:rFonts w:cstheme="minorHAnsi"/>
          <w:color w:val="231F20"/>
          <w:sz w:val="23"/>
          <w:szCs w:val="23"/>
          <w:shd w:val="clear" w:color="auto" w:fill="FFFFFF"/>
        </w:rPr>
        <w:t>Mar 24, 2020</w:t>
      </w:r>
    </w:p>
    <w:p w:rsidR="00F3218E" w:rsidRPr="00F3218E" w:rsidRDefault="00F3218E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27ème Session extraordinaire du 19 </w:t>
      </w:r>
      <w:proofErr w:type="spell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04 mars 2020, à Banjul </w:t>
      </w:r>
      <w:proofErr w:type="spell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3218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45 (1) (a) de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qui mandate la Commission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la documentation, faire des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1999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(OUA) qui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par la 54</w:t>
      </w:r>
      <w:r w:rsidRPr="00F3218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 session de la Commission des Nations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marque un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tournant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important, et lance un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Kigali de 2003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reconnait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important des Organisations de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Cotonou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2017, les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CADHP/Rés.69(XXXV)04, CADHP/Res.119(XXXXII)07, CADHP/Rés.345(LVIII)2016 et CADHP/Rés.376(LX)2017 sur la situation des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CADHP/Res.196(L)2011 qui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porte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d’améliorer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compréhension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la notion du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(e)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 » et son importance pour le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à travers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compréhension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par le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exil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suite aux menaces,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l'insécurité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du fait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font face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d’accueil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pour le travail de la promotion et de la protection des droits de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de la situation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précaire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exil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à court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prolongé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et de son impact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Consciente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assurer aux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travail;</w:t>
      </w:r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CADHP/Res.273(LV)2014 sur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thématique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F3218E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3218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218E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F3218E" w:rsidRPr="00F3218E" w:rsidRDefault="00F3218E" w:rsidP="00F3218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proofErr w:type="spellStart"/>
      <w:r w:rsidRPr="00F3218E">
        <w:rPr>
          <w:rStyle w:val="Emphasis"/>
          <w:rFonts w:cstheme="minorHAnsi"/>
          <w:b/>
          <w:bCs/>
          <w:color w:val="53575A"/>
          <w:sz w:val="23"/>
          <w:szCs w:val="23"/>
        </w:rPr>
        <w:t>Décide</w:t>
      </w:r>
      <w:proofErr w:type="spellEnd"/>
      <w:r w:rsidRPr="00F3218E">
        <w:rPr>
          <w:rStyle w:val="Emphasis"/>
          <w:rFonts w:cstheme="minorHAnsi"/>
          <w:b/>
          <w:bCs/>
          <w:color w:val="53575A"/>
          <w:sz w:val="23"/>
          <w:szCs w:val="23"/>
        </w:rPr>
        <w:t> 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d’élaborer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une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étude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sur la situation des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exil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3218E">
        <w:rPr>
          <w:rFonts w:cstheme="minorHAnsi"/>
          <w:color w:val="53575A"/>
          <w:sz w:val="23"/>
          <w:szCs w:val="23"/>
        </w:rPr>
        <w:t>Afrique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;</w:t>
      </w:r>
      <w:proofErr w:type="gramEnd"/>
    </w:p>
    <w:p w:rsidR="00F3218E" w:rsidRPr="00F3218E" w:rsidRDefault="00F3218E" w:rsidP="00F3218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proofErr w:type="spellStart"/>
      <w:r w:rsidRPr="00F3218E">
        <w:rPr>
          <w:rStyle w:val="Emphasis"/>
          <w:rFonts w:cstheme="minorHAnsi"/>
          <w:b/>
          <w:bCs/>
          <w:color w:val="53575A"/>
          <w:sz w:val="23"/>
          <w:szCs w:val="23"/>
        </w:rPr>
        <w:t>Décide</w:t>
      </w:r>
      <w:r w:rsidRPr="00F3218E">
        <w:rPr>
          <w:rFonts w:cstheme="minorHAnsi"/>
          <w:color w:val="53575A"/>
          <w:sz w:val="23"/>
          <w:szCs w:val="23"/>
        </w:rPr>
        <w:t>de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confier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au Rapporteur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spécial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sur les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défenseurs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des droits de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l’homme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et Point focal sur les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représailles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en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Afrique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, la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tâche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d’élaborer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ladite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3218E">
        <w:rPr>
          <w:rFonts w:cstheme="minorHAnsi"/>
          <w:color w:val="53575A"/>
          <w:sz w:val="23"/>
          <w:szCs w:val="23"/>
        </w:rPr>
        <w:t>étude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;</w:t>
      </w:r>
      <w:proofErr w:type="gramEnd"/>
    </w:p>
    <w:p w:rsidR="00F3218E" w:rsidRPr="00F3218E" w:rsidRDefault="00F3218E" w:rsidP="00F3218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r w:rsidRPr="00F3218E">
        <w:rPr>
          <w:rStyle w:val="Emphasis"/>
          <w:rFonts w:cstheme="minorHAnsi"/>
          <w:b/>
          <w:bCs/>
          <w:color w:val="53575A"/>
          <w:sz w:val="23"/>
          <w:szCs w:val="23"/>
        </w:rPr>
        <w:t>Invite </w:t>
      </w:r>
      <w:r w:rsidRPr="00F3218E">
        <w:rPr>
          <w:rFonts w:cstheme="minorHAnsi"/>
          <w:color w:val="53575A"/>
          <w:sz w:val="23"/>
          <w:szCs w:val="23"/>
        </w:rPr>
        <w:t xml:space="preserve">les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acteurs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étatiques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et non-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étatiques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à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apporter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leur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appui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à la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réalisation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cette</w:t>
      </w:r>
      <w:proofErr w:type="spellEnd"/>
      <w:r w:rsidRPr="00F3218E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F3218E">
        <w:rPr>
          <w:rFonts w:cstheme="minorHAnsi"/>
          <w:color w:val="53575A"/>
          <w:sz w:val="23"/>
          <w:szCs w:val="23"/>
        </w:rPr>
        <w:t>étude</w:t>
      </w:r>
      <w:proofErr w:type="spellEnd"/>
      <w:r w:rsidRPr="00F3218E">
        <w:rPr>
          <w:rFonts w:cstheme="minorHAnsi"/>
          <w:color w:val="53575A"/>
          <w:sz w:val="23"/>
          <w:szCs w:val="23"/>
        </w:rPr>
        <w:t>.</w:t>
      </w:r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21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3218E" w:rsidRPr="00F3218E" w:rsidRDefault="00F3218E" w:rsidP="00F321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F321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Fait à Banjul, </w:t>
      </w:r>
      <w:proofErr w:type="spellStart"/>
      <w:r w:rsidRPr="00F3218E">
        <w:rPr>
          <w:rFonts w:asciiTheme="minorHAnsi" w:hAnsiTheme="minorHAnsi" w:cstheme="minorHAnsi"/>
          <w:b/>
          <w:color w:val="53575A"/>
          <w:sz w:val="23"/>
          <w:szCs w:val="23"/>
        </w:rPr>
        <w:t>République</w:t>
      </w:r>
      <w:proofErr w:type="spellEnd"/>
      <w:r w:rsidRPr="00F3218E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F3218E">
        <w:rPr>
          <w:rFonts w:asciiTheme="minorHAnsi" w:hAnsiTheme="minorHAnsi" w:cstheme="minorHAnsi"/>
          <w:b/>
          <w:color w:val="53575A"/>
          <w:sz w:val="23"/>
          <w:szCs w:val="23"/>
        </w:rPr>
        <w:t>Gambie</w:t>
      </w:r>
      <w:proofErr w:type="spellEnd"/>
      <w:r w:rsidRPr="00F3218E">
        <w:rPr>
          <w:rFonts w:asciiTheme="minorHAnsi" w:hAnsiTheme="minorHAnsi" w:cstheme="minorHAnsi"/>
          <w:b/>
          <w:color w:val="53575A"/>
          <w:sz w:val="23"/>
          <w:szCs w:val="23"/>
        </w:rPr>
        <w:t>, le 04 mars 2020</w:t>
      </w:r>
    </w:p>
    <w:p w:rsidR="00F3218E" w:rsidRDefault="00F3218E">
      <w:bookmarkStart w:id="0" w:name="_GoBack"/>
      <w:bookmarkEnd w:id="0"/>
    </w:p>
    <w:sectPr w:rsidR="00F32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D0B"/>
    <w:multiLevelType w:val="multilevel"/>
    <w:tmpl w:val="0AB0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E"/>
    <w:rsid w:val="004E46A7"/>
    <w:rsid w:val="00F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1CA9C"/>
  <w15:chartTrackingRefBased/>
  <w15:docId w15:val="{C2200E6C-F783-4174-9D70-43D855B1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18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3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3218E"/>
    <w:rPr>
      <w:i/>
      <w:iCs/>
    </w:rPr>
  </w:style>
  <w:style w:type="character" w:styleId="Strong">
    <w:name w:val="Strong"/>
    <w:basedOn w:val="DefaultParagraphFont"/>
    <w:uiPriority w:val="22"/>
    <w:qFormat/>
    <w:rsid w:val="00F32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2023-05-31T08:51:00Z</dcterms:created>
  <dcterms:modified xsi:type="dcterms:W3CDTF">2023-05-31T08:54:00Z</dcterms:modified>
</cp:coreProperties>
</file>