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6F" w:rsidRPr="0001056F" w:rsidRDefault="0001056F" w:rsidP="0001056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0105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105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0105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0105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Niger. CADHP/Res. 478 (LXVIII) 2021</w:t>
      </w:r>
    </w:p>
    <w:p w:rsidR="00645EB3" w:rsidRPr="0001056F" w:rsidRDefault="0001056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01056F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01056F">
        <w:rPr>
          <w:rFonts w:cstheme="minorHAnsi"/>
          <w:color w:val="231F20"/>
          <w:sz w:val="23"/>
          <w:szCs w:val="23"/>
          <w:shd w:val="clear" w:color="auto" w:fill="FFFFFF"/>
        </w:rPr>
        <w:t xml:space="preserve"> 20, 2021</w:t>
      </w:r>
    </w:p>
    <w:p w:rsidR="0001056F" w:rsidRPr="0001056F" w:rsidRDefault="0001056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 </w:t>
      </w:r>
      <w:proofErr w:type="spellStart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), </w:t>
      </w:r>
      <w:proofErr w:type="spellStart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>lors</w:t>
      </w:r>
      <w:proofErr w:type="spellEnd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68</w:t>
      </w:r>
      <w:r w:rsidRPr="0001056F">
        <w:rPr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 Session </w:t>
      </w:r>
      <w:proofErr w:type="spellStart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14 </w:t>
      </w:r>
      <w:proofErr w:type="spellStart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>avril</w:t>
      </w:r>
      <w:proofErr w:type="spellEnd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au 04 </w:t>
      </w:r>
      <w:proofErr w:type="spellStart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>mai</w:t>
      </w:r>
      <w:proofErr w:type="spellEnd"/>
      <w:r w:rsidRPr="000105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2021</w:t>
      </w:r>
      <w:r w:rsidRPr="0001056F">
        <w:rPr>
          <w:rStyle w:val="Strong"/>
          <w:rFonts w:asciiTheme="minorHAnsi" w:hAnsiTheme="minorHAnsi" w:cstheme="minorHAnsi"/>
          <w:b w:val="0"/>
          <w:color w:val="53575A"/>
          <w:sz w:val="23"/>
          <w:szCs w:val="23"/>
        </w:rPr>
        <w:t>;</w:t>
      </w:r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45  de</w:t>
      </w:r>
      <w:proofErr w:type="gram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>) ; </w:t>
      </w:r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 son engagement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 la promotion de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que la bonne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le respect des droits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essentiels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contribuent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CADHP/Res.162(EXT.OSVIII)10 sur la situation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au Niger et CADHP/Res.35(XXV) 99 sur la Situation au Niger,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Communiqués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du 14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2019, suite à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l’attaque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terroriste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un camp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d’Inates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l’ouest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du Niger, du 13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2020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les  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proofErr w:type="gram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djihadistes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un camp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nigérienne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Chinégodar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2021sur les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djihajistes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survenues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du Niger ;</w:t>
      </w:r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 des dispositions de la Convention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et la Convention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l’AU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UNSC 2573 (2021) du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civils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gram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articles  4</w:t>
      </w:r>
      <w:proofErr w:type="gram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, 6, 12, 16 et 18 de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vie, le droit à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, le droit à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 circulation, le droit au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 santé physique et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mentale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possible et la protection des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1056F">
        <w:rPr>
          <w:rFonts w:asciiTheme="minorHAnsi" w:hAnsiTheme="minorHAnsi" w:cstheme="minorHAnsi"/>
          <w:color w:val="53575A"/>
          <w:sz w:val="23"/>
          <w:szCs w:val="23"/>
        </w:rPr>
        <w:t>par les </w:t>
      </w:r>
      <w:proofErr w:type="gram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multiples  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proofErr w:type="gram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djihadistes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 qui ne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cessent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d’endeuiller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nigérien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que le coup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manqué qui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fortement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ébranlés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du Niger ;</w:t>
      </w:r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Interpellée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l’accroissement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créant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la zone des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frontières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suite aux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fragilité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socio-</w:t>
      </w:r>
      <w:proofErr w:type="spellStart"/>
      <w:proofErr w:type="gram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actuelle</w:t>
      </w:r>
      <w:proofErr w:type="spellEnd"/>
      <w:proofErr w:type="gram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au Niger;</w:t>
      </w:r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056F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sécuritaire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socio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au Niger;</w:t>
      </w:r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056F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, la CEDEAO, la Force G5 Sahel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redoubler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d’efforts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combattre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consolider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les actions et initiatives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lancées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au Niger et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pays du </w:t>
      </w:r>
      <w:proofErr w:type="gram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Sahel ;</w:t>
      </w:r>
      <w:proofErr w:type="gramEnd"/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056F">
        <w:rPr>
          <w:rFonts w:asciiTheme="minorHAnsi" w:hAnsiTheme="minorHAnsi" w:cstheme="minorHAnsi"/>
          <w:color w:val="53575A"/>
          <w:sz w:val="23"/>
          <w:szCs w:val="23"/>
        </w:rPr>
        <w:lastRenderedPageBreak/>
        <w:t>3. </w:t>
      </w: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à assister le Niger à faire face à la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fait face avec les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suite aux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inondations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l’année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dernière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incessantes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l’Agence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056F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Note avec </w:t>
      </w:r>
      <w:proofErr w:type="spellStart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0105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l’aide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 des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agences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assistent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le Niger et les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encouragent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redoubler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056F">
        <w:rPr>
          <w:rFonts w:asciiTheme="minorHAnsi" w:hAnsiTheme="minorHAnsi" w:cstheme="minorHAnsi"/>
          <w:color w:val="53575A"/>
          <w:sz w:val="23"/>
          <w:szCs w:val="23"/>
        </w:rPr>
        <w:t>d’efforts</w:t>
      </w:r>
      <w:proofErr w:type="spellEnd"/>
      <w:r w:rsidRPr="0001056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1056F" w:rsidRPr="0001056F" w:rsidRDefault="0001056F" w:rsidP="000105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056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1056F" w:rsidRPr="0001056F" w:rsidRDefault="0001056F" w:rsidP="0001056F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51"/>
          <w:szCs w:val="51"/>
        </w:rPr>
      </w:pPr>
      <w:r w:rsidRPr="0001056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Fait </w:t>
      </w:r>
      <w:proofErr w:type="spellStart"/>
      <w:r w:rsidRPr="0001056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virtuellement</w:t>
      </w:r>
      <w:proofErr w:type="spellEnd"/>
      <w:r w:rsidRPr="0001056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le 04 </w:t>
      </w:r>
      <w:proofErr w:type="spellStart"/>
      <w:r w:rsidRPr="0001056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mai</w:t>
      </w:r>
      <w:proofErr w:type="spellEnd"/>
      <w:r w:rsidRPr="0001056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2021</w:t>
      </w:r>
    </w:p>
    <w:p w:rsidR="0001056F" w:rsidRDefault="0001056F"/>
    <w:sectPr w:rsidR="00010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6F"/>
    <w:rsid w:val="0001056F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42E4C"/>
  <w15:chartTrackingRefBased/>
  <w15:docId w15:val="{C32F4571-296F-41F0-8228-BC6DF5B5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56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10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2023-05-15T07:37:00Z</dcterms:created>
  <dcterms:modified xsi:type="dcterms:W3CDTF">2023-05-15T07:38:00Z</dcterms:modified>
</cp:coreProperties>
</file>