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0" w:rsidRPr="004A4D70" w:rsidRDefault="004A4D70" w:rsidP="004A4D7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A4D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A4D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4A4D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A4D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</w:t>
      </w:r>
      <w:proofErr w:type="spellStart"/>
      <w:r w:rsidRPr="004A4D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Bénin</w:t>
      </w:r>
      <w:proofErr w:type="spellEnd"/>
      <w:r w:rsidRPr="004A4D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479 (LXVIII) 2021</w:t>
      </w:r>
    </w:p>
    <w:p w:rsidR="00645EB3" w:rsidRPr="004A4D70" w:rsidRDefault="004A4D7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A4D70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4A4D70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</w:t>
      </w:r>
      <w:bookmarkStart w:id="0" w:name="_GoBack"/>
      <w:bookmarkEnd w:id="0"/>
      <w:r w:rsidRPr="004A4D70">
        <w:rPr>
          <w:rFonts w:cstheme="minorHAnsi"/>
          <w:color w:val="231F20"/>
          <w:sz w:val="23"/>
          <w:szCs w:val="23"/>
          <w:shd w:val="clear" w:color="auto" w:fill="FFFFFF"/>
        </w:rPr>
        <w:t>021</w:t>
      </w:r>
    </w:p>
    <w:p w:rsidR="004A4D70" w:rsidRPr="004A4D70" w:rsidRDefault="004A4D7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</w:t>
      </w:r>
      <w:r w:rsidRPr="004A4D70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14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avril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04 </w:t>
      </w:r>
      <w:proofErr w:type="spellStart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>mai</w:t>
      </w:r>
      <w:proofErr w:type="spellEnd"/>
      <w:r w:rsidRPr="004A4D7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</w:t>
      </w:r>
      <w:r w:rsidRPr="004A4D70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;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des obligations de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les  dispositions</w:t>
      </w:r>
      <w:proofErr w:type="gramEnd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6 </w:t>
      </w:r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jouissent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droits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universalité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interdépendance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indivisibilité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 son engagement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de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que la bonne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socio-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accru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occasionné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l’arrestation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d’opposants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d’activistes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  et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par les restrictions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par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occasionnant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aux vies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d’abus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violations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d’atteinte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proofErr w:type="gram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que  la destruction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publics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Inquiète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 par les rapports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s’exilent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crainte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que par le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répressif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les restrictions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indues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par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violation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établis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par les agents chargés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>2.  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béninoises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 le</w:t>
      </w:r>
      <w:proofErr w:type="gram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respect et  la protection des droits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instruments des droits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pertinent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auquel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: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ii. 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blogueurs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activistes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participant à la vie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le respect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2019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lastRenderedPageBreak/>
        <w:t>iv.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à la direction des affaires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13 de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>v.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D’ouvrir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impartiale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bavures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préélectorale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>vi. 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de manifestation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4D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4D7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</w:p>
    <w:p w:rsidR="004A4D70" w:rsidRPr="004A4D70" w:rsidRDefault="004A4D70" w:rsidP="004A4D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4D7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A4D70" w:rsidRPr="004A4D70" w:rsidRDefault="004A4D70" w:rsidP="004A4D70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r w:rsidRPr="004A4D7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Fait </w:t>
      </w:r>
      <w:proofErr w:type="spellStart"/>
      <w:r w:rsidRPr="004A4D7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virtuellement</w:t>
      </w:r>
      <w:proofErr w:type="spellEnd"/>
      <w:r w:rsidRPr="004A4D7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le 4 </w:t>
      </w:r>
      <w:proofErr w:type="spellStart"/>
      <w:r w:rsidRPr="004A4D7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</w:t>
      </w:r>
      <w:proofErr w:type="spellEnd"/>
      <w:r w:rsidRPr="004A4D7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2021</w:t>
      </w:r>
    </w:p>
    <w:p w:rsidR="004A4D70" w:rsidRDefault="004A4D70"/>
    <w:sectPr w:rsidR="004A4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0"/>
    <w:rsid w:val="004A4D70"/>
    <w:rsid w:val="00645EB3"/>
    <w:rsid w:val="008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38EC4"/>
  <w15:chartTrackingRefBased/>
  <w15:docId w15:val="{52EBAA1A-AB4A-47F3-AB9E-A81BED8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7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A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A4D70"/>
    <w:rPr>
      <w:i/>
      <w:iCs/>
    </w:rPr>
  </w:style>
  <w:style w:type="character" w:styleId="Strong">
    <w:name w:val="Strong"/>
    <w:basedOn w:val="DefaultParagraphFont"/>
    <w:uiPriority w:val="22"/>
    <w:qFormat/>
    <w:rsid w:val="004A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2023-05-15T07:45:00Z</dcterms:created>
  <dcterms:modified xsi:type="dcterms:W3CDTF">2023-05-15T07:46:00Z</dcterms:modified>
</cp:coreProperties>
</file>