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A8" w:rsidRPr="008407A8" w:rsidRDefault="008407A8" w:rsidP="008407A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prorogation du </w:t>
      </w:r>
      <w:proofErr w:type="spellStart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la composition de Six </w:t>
      </w:r>
      <w:proofErr w:type="spellStart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Mécanismes</w:t>
      </w:r>
      <w:proofErr w:type="spellEnd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spéciaux</w:t>
      </w:r>
      <w:proofErr w:type="spellEnd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8407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523 (LXXII)</w:t>
      </w:r>
    </w:p>
    <w:bookmarkEnd w:id="0"/>
    <w:p w:rsidR="00645EB3" w:rsidRPr="008407A8" w:rsidRDefault="008407A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8407A8">
        <w:rPr>
          <w:rFonts w:cstheme="minorHAnsi"/>
          <w:color w:val="231F20"/>
          <w:sz w:val="23"/>
          <w:szCs w:val="23"/>
          <w:shd w:val="clear" w:color="auto" w:fill="FFFFFF"/>
        </w:rPr>
        <w:t>Aoû</w:t>
      </w:r>
      <w:proofErr w:type="spellEnd"/>
      <w:r w:rsidRPr="008407A8">
        <w:rPr>
          <w:rFonts w:cstheme="minorHAnsi"/>
          <w:color w:val="231F20"/>
          <w:sz w:val="23"/>
          <w:szCs w:val="23"/>
          <w:shd w:val="clear" w:color="auto" w:fill="FFFFFF"/>
        </w:rPr>
        <w:t xml:space="preserve"> 11, 2022</w:t>
      </w:r>
    </w:p>
    <w:p w:rsidR="008407A8" w:rsidRPr="008407A8" w:rsidRDefault="008407A8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La Commission </w:t>
      </w:r>
      <w:proofErr w:type="spellStart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>africaine</w:t>
      </w:r>
      <w:proofErr w:type="spellEnd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des droits de </w:t>
      </w:r>
      <w:proofErr w:type="spellStart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>l’homme</w:t>
      </w:r>
      <w:proofErr w:type="spellEnd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et des </w:t>
      </w:r>
      <w:proofErr w:type="spellStart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>peuples</w:t>
      </w:r>
      <w:proofErr w:type="spellEnd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(la Commission), </w:t>
      </w:r>
      <w:proofErr w:type="spellStart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>réunie</w:t>
      </w:r>
      <w:proofErr w:type="spellEnd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>en</w:t>
      </w:r>
      <w:proofErr w:type="spellEnd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>sa</w:t>
      </w:r>
      <w:proofErr w:type="spellEnd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72</w:t>
      </w:r>
      <w:r w:rsidRPr="008407A8">
        <w:rPr>
          <w:rFonts w:asciiTheme="minorHAnsi" w:hAnsiTheme="minorHAnsi" w:cstheme="minorHAnsi"/>
          <w:i/>
          <w:iCs/>
          <w:color w:val="222222"/>
          <w:sz w:val="14"/>
          <w:szCs w:val="14"/>
          <w:vertAlign w:val="superscript"/>
        </w:rPr>
        <w:t>ème</w:t>
      </w:r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 Session </w:t>
      </w:r>
      <w:proofErr w:type="spellStart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>ordinaire</w:t>
      </w:r>
      <w:proofErr w:type="spellEnd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, tenue </w:t>
      </w:r>
      <w:proofErr w:type="spellStart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>virtuellement</w:t>
      </w:r>
      <w:proofErr w:type="spellEnd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, du 19 </w:t>
      </w:r>
      <w:proofErr w:type="spellStart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>juillet</w:t>
      </w:r>
      <w:proofErr w:type="spellEnd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au 07 </w:t>
      </w:r>
      <w:proofErr w:type="spellStart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>août</w:t>
      </w:r>
      <w:proofErr w:type="spellEnd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</w:t>
      </w:r>
      <w:proofErr w:type="gramStart"/>
      <w:r w:rsidRPr="008407A8">
        <w:rPr>
          <w:rFonts w:asciiTheme="minorHAnsi" w:hAnsiTheme="minorHAnsi" w:cstheme="minorHAnsi"/>
          <w:i/>
          <w:iCs/>
          <w:color w:val="222222"/>
          <w:sz w:val="18"/>
          <w:szCs w:val="18"/>
        </w:rPr>
        <w:t>2022 ;</w:t>
      </w:r>
      <w:proofErr w:type="gramEnd"/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407A8">
        <w:rPr>
          <w:rFonts w:asciiTheme="minorHAnsi" w:hAnsiTheme="minorHAnsi" w:cstheme="minorHAnsi"/>
          <w:color w:val="222222"/>
          <w:sz w:val="18"/>
          <w:szCs w:val="18"/>
        </w:rPr>
        <w:t> </w:t>
      </w:r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Rappelant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 son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mandat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 promotion et de protection des droits de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l’homme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des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peuples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Afrique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vertu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l’article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45 de la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Charte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africaine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des droits de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l’homme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des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peuples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(la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Charte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africaine</w:t>
      </w:r>
      <w:proofErr w:type="spellEnd"/>
      <w:proofErr w:type="gram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) ;</w:t>
      </w:r>
      <w:proofErr w:type="gramEnd"/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407A8">
        <w:rPr>
          <w:rFonts w:asciiTheme="minorHAnsi" w:hAnsiTheme="minorHAnsi" w:cstheme="minorHAnsi"/>
          <w:color w:val="222222"/>
          <w:sz w:val="18"/>
          <w:szCs w:val="18"/>
        </w:rPr>
        <w:t> </w:t>
      </w:r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Notant</w:t>
      </w:r>
      <w:proofErr w:type="spellEnd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 </w:t>
      </w:r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les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Procédures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opérationnelles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standard sur les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Mécanismes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spéciaux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 la Commission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africaine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des droits de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l’homme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,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adoptées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lors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sa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27</w:t>
      </w:r>
      <w:r w:rsidRPr="008407A8">
        <w:rPr>
          <w:rFonts w:asciiTheme="minorHAnsi" w:hAnsiTheme="minorHAnsi" w:cstheme="minorHAnsi"/>
          <w:color w:val="222222"/>
          <w:sz w:val="14"/>
          <w:szCs w:val="14"/>
          <w:vertAlign w:val="superscript"/>
        </w:rPr>
        <w:t>ème</w:t>
      </w:r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 Session extraordinaire, tenue du 19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février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au 4 mars 2020 à Banjul,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proofErr w:type="gram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Gambie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407A8">
        <w:rPr>
          <w:rFonts w:asciiTheme="minorHAnsi" w:hAnsiTheme="minorHAnsi" w:cstheme="minorHAnsi"/>
          <w:color w:val="222222"/>
          <w:sz w:val="18"/>
          <w:szCs w:val="18"/>
        </w:rPr>
        <w:t> </w:t>
      </w:r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Rappelant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 les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Résolutions</w:t>
      </w:r>
      <w:proofErr w:type="spellEnd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 CADHP/</w:t>
      </w:r>
      <w:proofErr w:type="spellStart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Rés</w:t>
      </w:r>
      <w:proofErr w:type="spellEnd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. 455 (LXVI) 2020</w:t>
      </w:r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 sur le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Renouvellement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Mandat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, la Nomination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Président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, la Reconstitution et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l’Élargissement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mandat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Groupe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 travail sur les Populations/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Communautés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autochtones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proofErr w:type="gram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Afrique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  <w:r w:rsidRPr="008407A8"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CADHP/</w:t>
      </w:r>
      <w:proofErr w:type="spellStart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Rés</w:t>
      </w:r>
      <w:proofErr w:type="spellEnd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. 456 (LXVI) 2020</w:t>
      </w:r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 sur le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Renouvellement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Mandat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, la Nomination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Président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la Reconstitution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Groupe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 travail sur la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Peine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 mort, les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Exécutions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extrajudiciaires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,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sommaires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ou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arbitraires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les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Disparitions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forcées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proofErr w:type="gram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Afrique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  <w:r w:rsidRPr="008407A8"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CADHP/</w:t>
      </w:r>
      <w:proofErr w:type="spellStart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Rés</w:t>
      </w:r>
      <w:proofErr w:type="spellEnd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. 457 (LXVI) 2020</w:t>
      </w:r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 sur le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Renouvellement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Mandat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Groupe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 travail sur les Droits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économiques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,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sociaux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culturels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Afrique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la Nomination de son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Président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de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ses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proofErr w:type="gram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Membres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  <w:r w:rsidRPr="008407A8"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CADHP/</w:t>
      </w:r>
      <w:proofErr w:type="spellStart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Rés</w:t>
      </w:r>
      <w:proofErr w:type="spellEnd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. 459 (LXVI) 2020 </w:t>
      </w:r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sur le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Renouvellement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Mandat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la Reconstitution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Groupe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 travail sur les Industries extractives,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l’Environnement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les Violations des droits de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l’homme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proofErr w:type="gram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Afrique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  <w:r w:rsidRPr="008407A8"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CADHP/</w:t>
      </w:r>
      <w:proofErr w:type="spellStart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Rés</w:t>
      </w:r>
      <w:proofErr w:type="spellEnd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. 460 (LXVI) 2020</w:t>
      </w:r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 sur le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Renouvellement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Mandat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, la Nomination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Président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la Reconstitution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Comité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sur la Protection des Droits des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personnes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vivant avec le VIH (PVVIH) et des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personnes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à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risque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,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vulnérables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affectées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par le </w:t>
      </w:r>
      <w:proofErr w:type="gram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VIH ;</w:t>
      </w:r>
      <w:proofErr w:type="gram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 </w:t>
      </w:r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CADHP/</w:t>
      </w:r>
      <w:proofErr w:type="spellStart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Rés</w:t>
      </w:r>
      <w:proofErr w:type="spellEnd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. 461 (LXVI) 2020</w:t>
      </w:r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 sur le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Renouvellement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Mandat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Président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la Nomination des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autres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Commissaires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Membres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Comité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pour la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Prévention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 la Torture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proofErr w:type="gram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Afrique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407A8">
        <w:rPr>
          <w:rFonts w:asciiTheme="minorHAnsi" w:hAnsiTheme="minorHAnsi" w:cstheme="minorHAnsi"/>
          <w:color w:val="222222"/>
          <w:sz w:val="18"/>
          <w:szCs w:val="18"/>
        </w:rPr>
        <w:t> </w:t>
      </w:r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Considérant</w:t>
      </w:r>
      <w:proofErr w:type="spellEnd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 </w:t>
      </w:r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que le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mandat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deux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ans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Président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des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Membres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Mécanismes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spéciaux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a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pris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fin le 1</w:t>
      </w:r>
      <w:r w:rsidRPr="008407A8">
        <w:rPr>
          <w:rFonts w:asciiTheme="minorHAnsi" w:hAnsiTheme="minorHAnsi" w:cstheme="minorHAnsi"/>
          <w:color w:val="222222"/>
          <w:sz w:val="14"/>
          <w:szCs w:val="14"/>
          <w:vertAlign w:val="superscript"/>
        </w:rPr>
        <w:t>er</w:t>
      </w:r>
      <w:r w:rsidRPr="008407A8">
        <w:rPr>
          <w:rFonts w:asciiTheme="minorHAnsi" w:hAnsiTheme="minorHAnsi" w:cstheme="minorHAnsi"/>
          <w:color w:val="222222"/>
          <w:sz w:val="18"/>
          <w:szCs w:val="18"/>
        </w:rPr>
        <w:t> 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juillet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gram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2022 ;</w:t>
      </w:r>
      <w:proofErr w:type="gramEnd"/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407A8">
        <w:rPr>
          <w:rFonts w:asciiTheme="minorHAnsi" w:hAnsiTheme="minorHAnsi" w:cstheme="minorHAnsi"/>
          <w:color w:val="222222"/>
          <w:sz w:val="18"/>
          <w:szCs w:val="18"/>
        </w:rPr>
        <w:t> </w:t>
      </w:r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 xml:space="preserve">La Commission </w:t>
      </w:r>
      <w:proofErr w:type="spellStart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décide</w:t>
      </w:r>
      <w:proofErr w:type="spellEnd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 xml:space="preserve"> </w:t>
      </w:r>
      <w:proofErr w:type="gramStart"/>
      <w:r w:rsidRPr="008407A8">
        <w:rPr>
          <w:rFonts w:asciiTheme="minorHAnsi" w:hAnsiTheme="minorHAnsi" w:cstheme="minorHAnsi"/>
          <w:b/>
          <w:bCs/>
          <w:color w:val="222222"/>
          <w:sz w:val="18"/>
          <w:szCs w:val="18"/>
        </w:rPr>
        <w:t>de :</w:t>
      </w:r>
      <w:proofErr w:type="gramEnd"/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407A8">
        <w:rPr>
          <w:rFonts w:asciiTheme="minorHAnsi" w:hAnsiTheme="minorHAnsi" w:cstheme="minorHAnsi"/>
          <w:color w:val="222222"/>
          <w:sz w:val="18"/>
          <w:szCs w:val="18"/>
        </w:rPr>
        <w:t> </w:t>
      </w:r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ind w:hanging="36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407A8">
        <w:rPr>
          <w:rFonts w:asciiTheme="minorHAnsi" w:hAnsiTheme="minorHAnsi" w:cstheme="minorHAnsi"/>
          <w:color w:val="222222"/>
          <w:sz w:val="18"/>
          <w:szCs w:val="18"/>
        </w:rPr>
        <w:t>1.     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Proroger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rétrospectivement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le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mandat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la composition du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Président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des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membres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experts des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mécanismes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spéciaux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pour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une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période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supplémentaire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trois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(3)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mois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, à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compter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du 02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août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gram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2022 ;</w:t>
      </w:r>
      <w:proofErr w:type="gramEnd"/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ind w:hanging="36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407A8">
        <w:rPr>
          <w:rFonts w:asciiTheme="minorHAnsi" w:hAnsiTheme="minorHAnsi" w:cstheme="minorHAnsi"/>
          <w:color w:val="222222"/>
          <w:sz w:val="18"/>
          <w:szCs w:val="18"/>
        </w:rPr>
        <w:t>2.     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Valider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les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activités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des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Mécanismes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spéciaux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qui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ont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eu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lieu entre le 2 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juillet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et le 1</w:t>
      </w:r>
      <w:r w:rsidRPr="008407A8">
        <w:rPr>
          <w:rFonts w:asciiTheme="minorHAnsi" w:hAnsiTheme="minorHAnsi" w:cstheme="minorHAnsi"/>
          <w:color w:val="222222"/>
          <w:sz w:val="14"/>
          <w:szCs w:val="14"/>
          <w:vertAlign w:val="superscript"/>
        </w:rPr>
        <w:t>er</w:t>
      </w:r>
      <w:r w:rsidRPr="008407A8">
        <w:rPr>
          <w:rFonts w:asciiTheme="minorHAnsi" w:hAnsiTheme="minorHAnsi" w:cstheme="minorHAnsi"/>
          <w:color w:val="222222"/>
          <w:sz w:val="18"/>
          <w:szCs w:val="18"/>
        </w:rPr>
        <w:t> </w:t>
      </w:r>
      <w:proofErr w:type="spellStart"/>
      <w:r w:rsidRPr="008407A8">
        <w:rPr>
          <w:rFonts w:asciiTheme="minorHAnsi" w:hAnsiTheme="minorHAnsi" w:cstheme="minorHAnsi"/>
          <w:color w:val="222222"/>
          <w:sz w:val="18"/>
          <w:szCs w:val="18"/>
        </w:rPr>
        <w:t>août</w:t>
      </w:r>
      <w:proofErr w:type="spellEnd"/>
      <w:r w:rsidRPr="008407A8">
        <w:rPr>
          <w:rFonts w:asciiTheme="minorHAnsi" w:hAnsiTheme="minorHAnsi" w:cstheme="minorHAnsi"/>
          <w:color w:val="222222"/>
          <w:sz w:val="18"/>
          <w:szCs w:val="18"/>
        </w:rPr>
        <w:t xml:space="preserve"> 2022.</w:t>
      </w:r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407A8">
        <w:rPr>
          <w:rStyle w:val="Strong"/>
          <w:rFonts w:asciiTheme="minorHAnsi" w:hAnsiTheme="minorHAnsi" w:cstheme="minorHAnsi"/>
          <w:color w:val="222222"/>
          <w:sz w:val="18"/>
          <w:szCs w:val="18"/>
        </w:rPr>
        <w:t> </w:t>
      </w:r>
    </w:p>
    <w:p w:rsidR="008407A8" w:rsidRPr="008407A8" w:rsidRDefault="008407A8" w:rsidP="008407A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8407A8">
        <w:rPr>
          <w:rStyle w:val="Strong"/>
          <w:rFonts w:asciiTheme="minorHAnsi" w:hAnsiTheme="minorHAnsi" w:cstheme="minorHAnsi"/>
          <w:color w:val="222222"/>
          <w:sz w:val="18"/>
          <w:szCs w:val="18"/>
        </w:rPr>
        <w:t xml:space="preserve">Fait </w:t>
      </w:r>
      <w:proofErr w:type="spellStart"/>
      <w:r w:rsidRPr="008407A8">
        <w:rPr>
          <w:rStyle w:val="Strong"/>
          <w:rFonts w:asciiTheme="minorHAnsi" w:hAnsiTheme="minorHAnsi" w:cstheme="minorHAnsi"/>
          <w:color w:val="222222"/>
          <w:sz w:val="18"/>
          <w:szCs w:val="18"/>
        </w:rPr>
        <w:t>virtuellement</w:t>
      </w:r>
      <w:proofErr w:type="spellEnd"/>
      <w:r w:rsidRPr="008407A8">
        <w:rPr>
          <w:rStyle w:val="Strong"/>
          <w:rFonts w:asciiTheme="minorHAnsi" w:hAnsiTheme="minorHAnsi" w:cstheme="minorHAnsi"/>
          <w:color w:val="222222"/>
          <w:sz w:val="18"/>
          <w:szCs w:val="18"/>
        </w:rPr>
        <w:t xml:space="preserve">, le 02 </w:t>
      </w:r>
      <w:proofErr w:type="spellStart"/>
      <w:r w:rsidRPr="008407A8">
        <w:rPr>
          <w:rStyle w:val="Strong"/>
          <w:rFonts w:asciiTheme="minorHAnsi" w:hAnsiTheme="minorHAnsi" w:cstheme="minorHAnsi"/>
          <w:color w:val="222222"/>
          <w:sz w:val="18"/>
          <w:szCs w:val="18"/>
        </w:rPr>
        <w:t>août</w:t>
      </w:r>
      <w:proofErr w:type="spellEnd"/>
      <w:r w:rsidRPr="008407A8">
        <w:rPr>
          <w:rStyle w:val="Strong"/>
          <w:rFonts w:asciiTheme="minorHAnsi" w:hAnsiTheme="minorHAnsi" w:cstheme="minorHAnsi"/>
          <w:color w:val="222222"/>
          <w:sz w:val="18"/>
          <w:szCs w:val="18"/>
        </w:rPr>
        <w:t xml:space="preserve"> 2022</w:t>
      </w:r>
      <w:r w:rsidRPr="008407A8">
        <w:rPr>
          <w:rFonts w:asciiTheme="minorHAnsi" w:hAnsiTheme="minorHAnsi" w:cstheme="minorHAnsi"/>
          <w:color w:val="222222"/>
          <w:sz w:val="18"/>
          <w:szCs w:val="18"/>
        </w:rPr>
        <w:t> </w:t>
      </w:r>
    </w:p>
    <w:p w:rsidR="008407A8" w:rsidRDefault="008407A8"/>
    <w:sectPr w:rsidR="0084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8"/>
    <w:rsid w:val="00645EB3"/>
    <w:rsid w:val="008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00EFA"/>
  <w15:chartTrackingRefBased/>
  <w15:docId w15:val="{9A5B68B5-AB8A-43A8-A256-957A4E24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0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7A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4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40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9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2023-04-28T05:36:00Z</dcterms:created>
  <dcterms:modified xsi:type="dcterms:W3CDTF">2023-04-28T05:37:00Z</dcterms:modified>
</cp:coreProperties>
</file>