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2D5" w:rsidRPr="001112D5" w:rsidRDefault="001112D5" w:rsidP="001112D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l'inclusion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réfugiés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des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demandeurs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d'asile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des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déplacés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internes et des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apatrides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les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systèmes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socio-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économiques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nationaux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les services et les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opportunités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économiques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Afrique</w:t>
      </w:r>
      <w:proofErr w:type="spellEnd"/>
      <w:r w:rsidRPr="001112D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CADHP/Res.565 (LXXVI) 2023</w:t>
      </w:r>
    </w:p>
    <w:bookmarkEnd w:id="0"/>
    <w:p w:rsidR="001112D5" w:rsidRPr="001112D5" w:rsidRDefault="001112D5" w:rsidP="001112D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1112D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1112D5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1112D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04, 2023</w:t>
      </w:r>
    </w:p>
    <w:p w:rsidR="000C750E" w:rsidRPr="001112D5" w:rsidRDefault="000C750E">
      <w:pPr>
        <w:rPr>
          <w:rFonts w:cstheme="minorHAnsi"/>
        </w:rPr>
      </w:pP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(la Commission),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l'occasion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65e session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du19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2 </w:t>
      </w:r>
      <w:proofErr w:type="spell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112D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2023 :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45 de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) ;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l’obligation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nécessaires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contenus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la Convention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l'Organisation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1969  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régissant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aspects  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propres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adhérer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la Convention de 1951 relative au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à son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1967 et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appliquer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droits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accordés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instruments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 y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l'exercice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 plus large possible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droits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fondamentaux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Conventions de 1954 relative au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(Convention de 1954) et de 1961 sur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réduction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d'apatridie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(Convention de 1961)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demandent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protéger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respecter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statut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personnel d'un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droits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découlent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la Convention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consacre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 respect et la protection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d'humanité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dignité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humaine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que des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non-discrimination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promouvant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l'autosuffisance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moyens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subsistance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durables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parmi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internes ;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dispositions de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sur les droits des femmes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Maputo) et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droits et du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bien-être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l’enfant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 les dispositions des divers instruments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;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tels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universelle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droits civils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la Convention relative aux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l'enfant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la Convention des Nations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l'élimination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toutes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formes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discrimination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l'égard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femmes (CEDAW) et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international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droits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culturels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promeuvent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non-discrimination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d'égalité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domaines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ACHPR/Res.114(XXXXII) 07 sur la migration et les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ACHPR/RES.333(EXT.OS/XIX) 2016 sur la situation des migrants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ACHPR/Res.369(LX) 2017 sur la situation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internes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 ACHPR/Res.470 (LXVII) 2020 sur la protection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migrants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lutte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pandémie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du COVID-19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 ACHPR/Res. 484 (EXT.OS/XXXIII) 2021 sur le respect du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principe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non-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refoulement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 et 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ACHPR/Res. 491 (LXIX) 2021 :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sur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changement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climatique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 les</w:t>
      </w:r>
      <w:proofErr w:type="gram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dispositions du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mondial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des migrations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sûres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ordonnées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régulières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Pacte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mondial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sur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visent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protection et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migrants,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force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solennelle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Kampala sur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rapatriés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internes, du 23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octobre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2009, sur la protection effective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victimes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forcés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10), par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s'engage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internes ;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charge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disproportionnée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l'accueil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la prise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charge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internes et des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Préoccupés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par la situation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d’environ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40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millions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internes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travers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l'Afrique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et par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nombre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croissant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nouvelles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urgences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complexes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que de situations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prolongé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Préoccupés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outre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l’augmentation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constante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l’absence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financement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adéquat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impacte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négativement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efforts et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capacité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l'inclusion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internes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socio-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permet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mener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vie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décente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d'accéder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services publics, tout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contribuant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pleinement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locales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pays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d’accueil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Encouragé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par les actions positives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initiées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plusieurs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pays du continent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administratives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instruments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aux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pour donner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droits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internes et des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Réaffirmant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Position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Commune (PAC) sur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l'efficacité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 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prendre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spécifiques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besoins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questions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plans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locaux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59),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d’ancrer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l'action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humanitaire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plans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inclusifs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appropriés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 ;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que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place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ciblées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renforcer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approche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inclusive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intégrant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 dimensions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humanitaires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plans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locaux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paragraphe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78) ;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Prenant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compte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nécessite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d’identifier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situations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mixtes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d’assurer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un engagement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précoce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plus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grande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participation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acteurs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réintégration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;</w:t>
      </w:r>
      <w:proofErr w:type="gram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l'hospitalité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générosité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légendaires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populations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locales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d'accueil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panafricanisme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d'Ubuntu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,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La Commission invite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à :</w:t>
      </w:r>
      <w:proofErr w:type="gramEnd"/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1.Ratifier,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diffuser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divers instruments des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internes et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lastRenderedPageBreak/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; 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2.Adopter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administratives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permettre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droits socio-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force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br/>
        <w:t>3.Collaborer avec les institutions sous-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internationales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protègent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assistent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force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particulier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 Haut-Commissariat des Nations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Unies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(HCR) ;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faciliter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l'assimilation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l’intégration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solution durable pour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long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terme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; 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4.Soutenir,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intégrer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niveaux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national et local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résolutions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déclarations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stratégies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adoptées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Communautés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régionales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mécanismes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régionaux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concernant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l'inclusion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force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5.Concevoir, diffuser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mettre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plans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d'action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la protection, la promotion et le respect des droits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force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que des cadres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responsabilisation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suivre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progrès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réalisés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par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cartographie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l’identification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lacunes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limitent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l'inclusion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6.Travailler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l’éradication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la discrimination,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l'exploitation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abus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la marginalisation,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attaques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/attitudes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xénophobes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la violence, et la stigmatisation et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racisme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force,les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créer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environnement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favorable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l'intégration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handicapées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.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7.Supprimer les restrictions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empêchent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l'inclusion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sociale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 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force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contextes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urbains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ruraux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encourageant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atténuer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impacts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sociaux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environnementaux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déplacements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prolongés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par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biais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d'interventions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multidimensionnelles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 :  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a.La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facilitation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documents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reconnaissance,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sensibilisation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fonctionnaires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services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l'immigration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 la santé,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l'éducation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l'application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l'état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civil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que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l'appareil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judiciaire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au respect et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l'égalité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traitement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force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b.Lutter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contre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séparation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familles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traumatismes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découlent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;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garantissant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accès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effectif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services publics et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opportunités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circulation et le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choix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résidence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 pays ;</w:t>
      </w:r>
      <w:r w:rsidRPr="001112D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c.Sensibiliser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institutions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publiques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privées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questions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forcé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d'apatridie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concerne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devoirs et les droits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demandeurs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d'asile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force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renforçant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participation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force et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aux programmes et aux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un impact sur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vie,</w:t>
      </w:r>
    </w:p>
    <w:p w:rsidR="001112D5" w:rsidRPr="001112D5" w:rsidRDefault="001112D5" w:rsidP="001112D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8.Inclure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apatrides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efforts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atteindre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objectifs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durable, y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plans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relance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économique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développement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local, les plans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pour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systèmes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alimentaires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durables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plans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d'adaptation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(PAN), et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étendre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présence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services techniques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gouvernementaux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y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compris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services de vulgarisation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agricole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les zones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d'accueil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1112D5">
        <w:rPr>
          <w:rFonts w:asciiTheme="minorHAnsi" w:hAnsiTheme="minorHAnsi" w:cstheme="minorHAnsi"/>
          <w:color w:val="53575A"/>
          <w:sz w:val="23"/>
          <w:szCs w:val="23"/>
        </w:rPr>
        <w:t>réfugiés</w:t>
      </w:r>
      <w:proofErr w:type="spellEnd"/>
      <w:r w:rsidRPr="001112D5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1112D5" w:rsidRPr="001112D5" w:rsidRDefault="001112D5" w:rsidP="001112D5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1112D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Fait </w:t>
      </w:r>
      <w:proofErr w:type="spellStart"/>
      <w:r w:rsidRPr="001112D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1112D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le 2 </w:t>
      </w:r>
      <w:proofErr w:type="spellStart"/>
      <w:r w:rsidRPr="001112D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1112D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2023</w:t>
      </w:r>
    </w:p>
    <w:p w:rsidR="001112D5" w:rsidRDefault="001112D5"/>
    <w:sectPr w:rsidR="00111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D5"/>
    <w:rsid w:val="000C750E"/>
    <w:rsid w:val="0011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F9A39"/>
  <w15:chartTrackingRefBased/>
  <w15:docId w15:val="{DE4880BB-E749-4D98-9A7F-4B9B7706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1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2D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11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1112D5"/>
    <w:rPr>
      <w:i/>
      <w:iCs/>
    </w:rPr>
  </w:style>
  <w:style w:type="paragraph" w:customStyle="1" w:styleId="text-align-right">
    <w:name w:val="text-align-right"/>
    <w:basedOn w:val="Normal"/>
    <w:rsid w:val="00111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1112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8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799705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2023-08-17T10:20:00Z</dcterms:created>
  <dcterms:modified xsi:type="dcterms:W3CDTF">2023-08-17T10:22:00Z</dcterms:modified>
</cp:coreProperties>
</file>