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D2F" w:rsidRDefault="00A84EFD">
      <w:pPr>
        <w:pStyle w:val="BodyText"/>
        <w:spacing w:after="56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RESOLUTION ON THE RETURN OF THE PILLAGED</w:t>
      </w:r>
      <w:r>
        <w:rPr>
          <w:b/>
          <w:bCs/>
          <w:sz w:val="22"/>
          <w:szCs w:val="22"/>
          <w:u w:val="single"/>
        </w:rPr>
        <w:br/>
        <w:t>AFRICAN MONUMENT THE OBELISK OF AXUM</w:t>
      </w:r>
    </w:p>
    <w:p w:rsidR="002F7D2F" w:rsidRDefault="00A84EFD">
      <w:pPr>
        <w:pStyle w:val="BodyText"/>
        <w:spacing w:after="300" w:line="259" w:lineRule="auto"/>
        <w:ind w:firstLine="8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The Assembly of Heads of State and Government:</w:t>
      </w:r>
    </w:p>
    <w:p w:rsidR="002F7D2F" w:rsidRDefault="00A84EFD">
      <w:pPr>
        <w:pStyle w:val="BodyText"/>
        <w:spacing w:after="300"/>
        <w:ind w:left="820" w:firstLine="700"/>
        <w:jc w:val="both"/>
      </w:pPr>
      <w:r>
        <w:rPr>
          <w:b/>
          <w:bCs/>
          <w:sz w:val="22"/>
          <w:szCs w:val="22"/>
          <w:u w:val="single"/>
        </w:rPr>
        <w:t>Recalling</w:t>
      </w:r>
      <w:r>
        <w:rPr>
          <w:b/>
          <w:bCs/>
          <w:sz w:val="22"/>
          <w:szCs w:val="22"/>
        </w:rPr>
        <w:t xml:space="preserve"> </w:t>
      </w:r>
      <w:r>
        <w:t xml:space="preserve">the Convention on the Means of Prohibiting and Preventing the Illicit Import, Export and Transfer of Ownership of </w:t>
      </w:r>
      <w:r>
        <w:t>Cultural Property adopted on 14 November 1970, by the General Conference of the United Nations Educational, Scientific and Cultural Organization (UNESCO),</w:t>
      </w:r>
    </w:p>
    <w:p w:rsidR="002F7D2F" w:rsidRDefault="00A84EFD">
      <w:pPr>
        <w:pStyle w:val="BodyText"/>
        <w:spacing w:after="300" w:line="233" w:lineRule="auto"/>
        <w:ind w:left="820" w:firstLine="700"/>
        <w:jc w:val="both"/>
      </w:pPr>
      <w:r>
        <w:rPr>
          <w:b/>
          <w:bCs/>
          <w:sz w:val="22"/>
          <w:szCs w:val="22"/>
          <w:u w:val="single"/>
        </w:rPr>
        <w:t>Recalling</w:t>
      </w:r>
      <w:r>
        <w:rPr>
          <w:b/>
          <w:bCs/>
          <w:sz w:val="22"/>
          <w:szCs w:val="22"/>
        </w:rPr>
        <w:t xml:space="preserve"> </w:t>
      </w:r>
      <w:r>
        <w:t>also the Convention regarding the protection of the World Cultural and Natural Heritage ado</w:t>
      </w:r>
      <w:r>
        <w:t>pted on 16 November 1972 by UNESCO,</w:t>
      </w:r>
    </w:p>
    <w:p w:rsidR="002F7D2F" w:rsidRDefault="00A84EFD">
      <w:pPr>
        <w:pStyle w:val="BodyText"/>
        <w:spacing w:after="300"/>
        <w:ind w:left="820" w:firstLine="700"/>
        <w:jc w:val="both"/>
      </w:pPr>
      <w:r>
        <w:rPr>
          <w:b/>
          <w:bCs/>
          <w:sz w:val="22"/>
          <w:szCs w:val="22"/>
          <w:u w:val="single"/>
        </w:rPr>
        <w:t>Recalling</w:t>
      </w:r>
      <w:r>
        <w:rPr>
          <w:b/>
          <w:bCs/>
          <w:sz w:val="22"/>
          <w:szCs w:val="22"/>
        </w:rPr>
        <w:t xml:space="preserve"> </w:t>
      </w:r>
      <w:r>
        <w:t>further United Nations General Assembly resolutions on the return or restitution of cultural property to the countries of origin, adopted since 1972, and in particular resolutions 33/50 of 14 December 1978, 34/</w:t>
      </w:r>
      <w:r>
        <w:t>64 of 29 November 1979 35/128 of 11 December 1980, 36/64 of 27 November 1981, 38/34 of 25 November 1983, 40/19 of 21 November 1985, 42/7 of 22 October 1987, 44/18 of 6 November 1989, 50/56 of 11 December 1995, 52/24 of 25 November 1997, 45/190 of 17 Decemb</w:t>
      </w:r>
      <w:r>
        <w:t>er 1999 and 56/97 of 14 December 2001,</w:t>
      </w:r>
    </w:p>
    <w:p w:rsidR="002F7D2F" w:rsidRDefault="00A84EFD">
      <w:pPr>
        <w:pStyle w:val="BodyText"/>
        <w:spacing w:after="300" w:line="221" w:lineRule="auto"/>
        <w:ind w:left="820" w:firstLine="700"/>
        <w:jc w:val="both"/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u w:val="single"/>
        </w:rPr>
        <w:t>onvinced</w:t>
      </w:r>
      <w:r>
        <w:rPr>
          <w:b/>
          <w:bCs/>
          <w:sz w:val="22"/>
          <w:szCs w:val="22"/>
        </w:rPr>
        <w:t xml:space="preserve"> </w:t>
      </w:r>
      <w:r>
        <w:t>that cultural property constitutes a basic element of civilization and national culture,</w:t>
      </w:r>
    </w:p>
    <w:p w:rsidR="002F7D2F" w:rsidRDefault="00A84EFD">
      <w:pPr>
        <w:pStyle w:val="BodyText"/>
        <w:spacing w:after="300"/>
        <w:ind w:left="820" w:firstLine="700"/>
        <w:jc w:val="both"/>
      </w:pPr>
      <w:r>
        <w:rPr>
          <w:b/>
          <w:bCs/>
          <w:sz w:val="22"/>
          <w:szCs w:val="22"/>
        </w:rPr>
        <w:t>Co</w:t>
      </w:r>
      <w:r>
        <w:rPr>
          <w:b/>
          <w:bCs/>
          <w:sz w:val="22"/>
          <w:szCs w:val="22"/>
          <w:u w:val="single"/>
        </w:rPr>
        <w:t>gnizant</w:t>
      </w:r>
      <w:r>
        <w:rPr>
          <w:b/>
          <w:bCs/>
          <w:sz w:val="22"/>
          <w:szCs w:val="22"/>
        </w:rPr>
        <w:t xml:space="preserve"> </w:t>
      </w:r>
      <w:r>
        <w:t>of the singular importance attached by the countries of origin to the return of cultural property which is a</w:t>
      </w:r>
      <w:r>
        <w:t xml:space="preserve"> fundamental spiritual and cultural value to them,</w:t>
      </w:r>
    </w:p>
    <w:p w:rsidR="002F7D2F" w:rsidRDefault="00A84EFD">
      <w:pPr>
        <w:pStyle w:val="BodyText"/>
        <w:spacing w:after="300"/>
        <w:ind w:left="820" w:firstLine="700"/>
        <w:jc w:val="both"/>
      </w:pPr>
      <w:r>
        <w:rPr>
          <w:b/>
          <w:bCs/>
          <w:sz w:val="22"/>
          <w:szCs w:val="22"/>
          <w:u w:val="single"/>
        </w:rPr>
        <w:t>Reiterating</w:t>
      </w:r>
      <w:r>
        <w:rPr>
          <w:b/>
          <w:bCs/>
          <w:sz w:val="22"/>
          <w:szCs w:val="22"/>
        </w:rPr>
        <w:t xml:space="preserve"> </w:t>
      </w:r>
      <w:r>
        <w:t>the solemn appeal made on 7 June 1987, by the Director-General of UNESCO for the return of irreplaceable cultural heritage to the countries of origin,</w:t>
      </w:r>
    </w:p>
    <w:p w:rsidR="002F7D2F" w:rsidRDefault="00A84EFD">
      <w:pPr>
        <w:pStyle w:val="BodyText"/>
        <w:tabs>
          <w:tab w:val="left" w:leader="underscore" w:pos="2749"/>
        </w:tabs>
        <w:spacing w:after="0" w:line="226" w:lineRule="auto"/>
        <w:ind w:left="1520"/>
        <w:jc w:val="both"/>
      </w:pPr>
      <w:r>
        <w:rPr>
          <w:b/>
          <w:bCs/>
          <w:sz w:val="22"/>
          <w:szCs w:val="22"/>
        </w:rPr>
        <w:t>Bearing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in mind</w:t>
      </w:r>
      <w:r>
        <w:rPr>
          <w:b/>
          <w:bCs/>
          <w:sz w:val="22"/>
          <w:szCs w:val="22"/>
        </w:rPr>
        <w:t xml:space="preserve"> </w:t>
      </w:r>
      <w:r>
        <w:t>the United Nations General</w:t>
      </w:r>
      <w:r>
        <w:t xml:space="preserve"> Assembly</w:t>
      </w:r>
    </w:p>
    <w:p w:rsidR="002F7D2F" w:rsidRDefault="00A84EFD">
      <w:pPr>
        <w:pStyle w:val="BodyText"/>
        <w:spacing w:after="300" w:line="226" w:lineRule="auto"/>
        <w:ind w:left="820" w:firstLine="20"/>
        <w:jc w:val="both"/>
      </w:pPr>
      <w:r>
        <w:t>Resolution 56/8 on the proclamation of 2002 as the United Nations Year for Cultural Heritage,</w:t>
      </w:r>
    </w:p>
    <w:p w:rsidR="002F7D2F" w:rsidRDefault="00A84EFD" w:rsidP="00A84EFD">
      <w:pPr>
        <w:pStyle w:val="BodyText"/>
        <w:tabs>
          <w:tab w:val="left" w:pos="2014"/>
        </w:tabs>
        <w:spacing w:after="300"/>
        <w:ind w:left="2020" w:hanging="50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DECLARES </w:t>
      </w:r>
      <w:r>
        <w:t>that the return or restitution to a country of its cultural property contributes to the strengthening of international cooperation between deve</w:t>
      </w:r>
      <w:r>
        <w:t>loped and developing countries.</w:t>
      </w:r>
    </w:p>
    <w:p w:rsidR="002F7D2F" w:rsidRDefault="00A84EFD" w:rsidP="00A84EFD">
      <w:pPr>
        <w:pStyle w:val="BodyText"/>
        <w:tabs>
          <w:tab w:val="left" w:pos="2033"/>
        </w:tabs>
        <w:spacing w:line="233" w:lineRule="auto"/>
        <w:ind w:left="2040" w:hanging="52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t>Affirms the importance of the provisions of the convention on Stolen or Illegally Exported Cultural Objects.</w:t>
      </w:r>
    </w:p>
    <w:p w:rsidR="002F7D2F" w:rsidRDefault="00A84EFD" w:rsidP="00A84EFD">
      <w:pPr>
        <w:pStyle w:val="BodyText"/>
        <w:tabs>
          <w:tab w:val="left" w:pos="2033"/>
        </w:tabs>
        <w:ind w:left="2040" w:hanging="52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lastRenderedPageBreak/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DEPLORES </w:t>
      </w:r>
      <w:r>
        <w:t xml:space="preserve">the systematic delaying tactic deployed by the government of Italy regarding the pillaged African </w:t>
      </w:r>
      <w:r>
        <w:t>historical monument, namely the Obelisk of Axum.</w:t>
      </w:r>
    </w:p>
    <w:p w:rsidR="002F7D2F" w:rsidRDefault="00A84EFD" w:rsidP="00A84EFD">
      <w:pPr>
        <w:pStyle w:val="BodyText"/>
        <w:tabs>
          <w:tab w:val="left" w:pos="2033"/>
        </w:tabs>
        <w:ind w:left="2040" w:hanging="52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CALLS </w:t>
      </w:r>
      <w:r>
        <w:t>upon the government of Italy to abide by its commitment entered into in 1947, 1956 and 1997 to return the Obelisk of Axum to its country of origin;</w:t>
      </w:r>
    </w:p>
    <w:p w:rsidR="002F7D2F" w:rsidRDefault="00A84EFD" w:rsidP="00A84EFD">
      <w:pPr>
        <w:pStyle w:val="BodyText"/>
        <w:tabs>
          <w:tab w:val="left" w:pos="2033"/>
        </w:tabs>
        <w:ind w:left="2040" w:hanging="52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t>UNESCO to put the necessary pressure on the gov</w:t>
      </w:r>
      <w:r>
        <w:t>ernment of Italy to return the Obelisk of Axum to Ethiopia without further delay.</w:t>
      </w:r>
    </w:p>
    <w:p w:rsidR="002F7D2F" w:rsidRDefault="00A84EFD" w:rsidP="00A84EFD">
      <w:pPr>
        <w:pStyle w:val="BodyText"/>
        <w:tabs>
          <w:tab w:val="left" w:pos="2033"/>
        </w:tabs>
        <w:ind w:left="2040" w:hanging="520"/>
        <w:jc w:val="both"/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APPEALS </w:t>
      </w:r>
      <w:r>
        <w:t>to the international community to pressure the Italian Government to return the Obelisk of Axum pursuant to the United Nations General Assembly Resolutions.</w:t>
      </w:r>
    </w:p>
    <w:sectPr w:rsidR="002F7D2F">
      <w:pgSz w:w="11909" w:h="16840"/>
      <w:pgMar w:top="1876" w:right="730" w:bottom="2363" w:left="7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84EFD">
      <w:r>
        <w:separator/>
      </w:r>
    </w:p>
  </w:endnote>
  <w:endnote w:type="continuationSeparator" w:id="0">
    <w:p w:rsidR="00000000" w:rsidRDefault="00A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D2F" w:rsidRDefault="00A84EFD">
      <w:r>
        <w:separator/>
      </w:r>
    </w:p>
  </w:footnote>
  <w:footnote w:type="continuationSeparator" w:id="0">
    <w:p w:rsidR="002F7D2F" w:rsidRDefault="00A8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032"/>
    <w:multiLevelType w:val="multilevel"/>
    <w:tmpl w:val="A21C809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212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2F"/>
    <w:rsid w:val="002F7D2F"/>
    <w:rsid w:val="00A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2022-10-23T08:02:00Z</dcterms:created>
  <dcterms:modified xsi:type="dcterms:W3CDTF">2022-10-23T08:02:00Z</dcterms:modified>
</cp:coreProperties>
</file>