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F1A" w:rsidRDefault="009675F0">
      <w:pPr>
        <w:pStyle w:val="BodyText"/>
        <w:pBdr>
          <w:top w:val="single" w:sz="4" w:space="0" w:color="auto"/>
        </w:pBdr>
        <w:spacing w:after="480"/>
        <w:jc w:val="center"/>
        <w:rPr>
          <w:sz w:val="22"/>
          <w:szCs w:val="22"/>
        </w:rPr>
      </w:pPr>
      <w:r>
        <w:rPr>
          <w:b/>
          <w:bCs/>
          <w:sz w:val="22"/>
          <w:szCs w:val="22"/>
          <w:u w:val="single"/>
        </w:rPr>
        <w:t>DECISION ON THE INTERNATIONAL CENTRE FOR THE</w:t>
      </w:r>
      <w:r>
        <w:rPr>
          <w:b/>
          <w:bCs/>
          <w:sz w:val="22"/>
          <w:szCs w:val="22"/>
          <w:u w:val="single"/>
        </w:rPr>
        <w:br/>
        <w:t>EDUCATION OF GIRLS AND WOMEN IN AFRICA (CIEFFA)</w:t>
      </w:r>
      <w:r>
        <w:rPr>
          <w:b/>
          <w:bCs/>
          <w:sz w:val="22"/>
          <w:szCs w:val="22"/>
          <w:u w:val="single"/>
        </w:rPr>
        <w:br/>
        <w:t>Doc. Assembly/AU/11 (III) Add. 1</w:t>
      </w:r>
    </w:p>
    <w:p w:rsidR="00B77F1A" w:rsidRDefault="009675F0">
      <w:pPr>
        <w:pStyle w:val="BodyText"/>
        <w:spacing w:after="260"/>
        <w:ind w:firstLine="380"/>
        <w:rPr>
          <w:sz w:val="22"/>
          <w:szCs w:val="22"/>
        </w:rPr>
      </w:pPr>
      <w:r>
        <w:rPr>
          <w:b/>
          <w:bCs/>
          <w:sz w:val="22"/>
          <w:szCs w:val="22"/>
        </w:rPr>
        <w:t>The Assembly:</w:t>
      </w:r>
    </w:p>
    <w:p w:rsidR="00B77F1A" w:rsidRDefault="009675F0" w:rsidP="009675F0">
      <w:pPr>
        <w:pStyle w:val="BodyText"/>
        <w:tabs>
          <w:tab w:val="left" w:pos="1458"/>
        </w:tabs>
        <w:spacing w:after="260"/>
        <w:ind w:left="1460" w:hanging="720"/>
        <w:jc w:val="both"/>
        <w:rPr>
          <w:sz w:val="22"/>
          <w:szCs w:val="22"/>
        </w:rPr>
      </w:pPr>
      <w:bookmarkStart w:id="0" w:name="bookmark0"/>
      <w:bookmarkEnd w:id="0"/>
      <w:r>
        <w:rPr>
          <w:b/>
          <w:bCs/>
          <w:sz w:val="22"/>
          <w:szCs w:val="22"/>
        </w:rPr>
        <w:t>1.</w:t>
      </w:r>
      <w:r>
        <w:rPr>
          <w:b/>
          <w:bCs/>
          <w:sz w:val="22"/>
          <w:szCs w:val="22"/>
        </w:rPr>
        <w:tab/>
      </w:r>
      <w:r>
        <w:rPr>
          <w:b/>
          <w:bCs/>
          <w:sz w:val="22"/>
          <w:szCs w:val="22"/>
        </w:rPr>
        <w:t xml:space="preserve">TAKES NOTE </w:t>
      </w:r>
      <w:r>
        <w:rPr>
          <w:sz w:val="22"/>
          <w:szCs w:val="22"/>
        </w:rPr>
        <w:t xml:space="preserve">of the presentation on the International Centre for the Education of Girls and Women in Africa </w:t>
      </w:r>
      <w:r>
        <w:rPr>
          <w:sz w:val="22"/>
          <w:szCs w:val="22"/>
        </w:rPr>
        <w:t>(CIEFFA);</w:t>
      </w:r>
    </w:p>
    <w:p w:rsidR="00B77F1A" w:rsidRDefault="009675F0" w:rsidP="009675F0">
      <w:pPr>
        <w:pStyle w:val="BodyText"/>
        <w:tabs>
          <w:tab w:val="left" w:pos="1458"/>
        </w:tabs>
        <w:spacing w:after="260"/>
        <w:ind w:left="1460" w:hanging="720"/>
        <w:jc w:val="both"/>
        <w:rPr>
          <w:sz w:val="22"/>
          <w:szCs w:val="22"/>
        </w:rPr>
      </w:pPr>
      <w:bookmarkStart w:id="1" w:name="bookmark1"/>
      <w:bookmarkEnd w:id="1"/>
      <w:r>
        <w:rPr>
          <w:b/>
          <w:bCs/>
          <w:sz w:val="22"/>
          <w:szCs w:val="22"/>
        </w:rPr>
        <w:t>2.</w:t>
      </w:r>
      <w:r>
        <w:rPr>
          <w:b/>
          <w:bCs/>
          <w:sz w:val="22"/>
          <w:szCs w:val="22"/>
        </w:rPr>
        <w:tab/>
      </w:r>
      <w:r>
        <w:rPr>
          <w:b/>
          <w:bCs/>
          <w:sz w:val="22"/>
          <w:szCs w:val="22"/>
        </w:rPr>
        <w:t xml:space="preserve">RECALLS </w:t>
      </w:r>
      <w:r>
        <w:rPr>
          <w:sz w:val="22"/>
          <w:szCs w:val="22"/>
        </w:rPr>
        <w:t xml:space="preserve">the Ouagadougou Declaration and Plan of Action (1993) as well as the Harare Programme of Action for the Decade for Education in Africa (1997-2006) which recommend that quality and equity be taken into account in the education of girls in </w:t>
      </w:r>
      <w:r>
        <w:rPr>
          <w:sz w:val="22"/>
          <w:szCs w:val="22"/>
        </w:rPr>
        <w:t>national development plans;</w:t>
      </w:r>
    </w:p>
    <w:p w:rsidR="00B77F1A" w:rsidRDefault="009675F0" w:rsidP="009675F0">
      <w:pPr>
        <w:pStyle w:val="BodyText"/>
        <w:tabs>
          <w:tab w:val="left" w:pos="1458"/>
        </w:tabs>
        <w:spacing w:after="260"/>
        <w:ind w:left="1460" w:hanging="720"/>
        <w:jc w:val="both"/>
        <w:rPr>
          <w:sz w:val="22"/>
          <w:szCs w:val="22"/>
        </w:rPr>
      </w:pPr>
      <w:bookmarkStart w:id="2" w:name="bookmark2"/>
      <w:bookmarkEnd w:id="2"/>
      <w:r>
        <w:rPr>
          <w:b/>
          <w:bCs/>
          <w:sz w:val="22"/>
          <w:szCs w:val="22"/>
        </w:rPr>
        <w:t>3.</w:t>
      </w:r>
      <w:r>
        <w:rPr>
          <w:b/>
          <w:bCs/>
          <w:sz w:val="22"/>
          <w:szCs w:val="22"/>
        </w:rPr>
        <w:tab/>
      </w:r>
      <w:r>
        <w:rPr>
          <w:b/>
          <w:bCs/>
          <w:sz w:val="22"/>
          <w:szCs w:val="22"/>
        </w:rPr>
        <w:t xml:space="preserve">FURTHER RECALLS </w:t>
      </w:r>
      <w:r>
        <w:rPr>
          <w:sz w:val="22"/>
          <w:szCs w:val="22"/>
        </w:rPr>
        <w:t>the Kampala Declaration (1996) and the Platform of Action for strengthening the power of women and girls through education;</w:t>
      </w:r>
    </w:p>
    <w:p w:rsidR="00B77F1A" w:rsidRDefault="009675F0" w:rsidP="009675F0">
      <w:pPr>
        <w:pStyle w:val="BodyText"/>
        <w:tabs>
          <w:tab w:val="left" w:pos="1458"/>
        </w:tabs>
        <w:spacing w:after="260" w:line="230" w:lineRule="auto"/>
        <w:ind w:left="1460" w:hanging="720"/>
        <w:jc w:val="both"/>
        <w:rPr>
          <w:sz w:val="22"/>
          <w:szCs w:val="22"/>
        </w:rPr>
      </w:pPr>
      <w:bookmarkStart w:id="3" w:name="bookmark3"/>
      <w:bookmarkEnd w:id="3"/>
      <w:r>
        <w:rPr>
          <w:b/>
          <w:bCs/>
          <w:sz w:val="22"/>
          <w:szCs w:val="22"/>
        </w:rPr>
        <w:t>4.</w:t>
      </w:r>
      <w:r>
        <w:rPr>
          <w:b/>
          <w:bCs/>
          <w:sz w:val="22"/>
          <w:szCs w:val="22"/>
        </w:rPr>
        <w:tab/>
      </w:r>
      <w:r>
        <w:rPr>
          <w:b/>
          <w:bCs/>
          <w:sz w:val="22"/>
          <w:szCs w:val="22"/>
        </w:rPr>
        <w:t xml:space="preserve">WELCOMES </w:t>
      </w:r>
      <w:r>
        <w:rPr>
          <w:sz w:val="22"/>
          <w:szCs w:val="22"/>
        </w:rPr>
        <w:t>the establishment and operationalization of CIEFFA under the aegis of UNESCO, a</w:t>
      </w:r>
      <w:r>
        <w:rPr>
          <w:sz w:val="22"/>
          <w:szCs w:val="22"/>
        </w:rPr>
        <w:t xml:space="preserve">s an institution for the promotion of Education of </w:t>
      </w:r>
      <w:r>
        <w:rPr>
          <w:sz w:val="22"/>
          <w:szCs w:val="22"/>
          <w:u w:val="single"/>
        </w:rPr>
        <w:t>gir</w:t>
      </w:r>
      <w:r>
        <w:rPr>
          <w:sz w:val="22"/>
          <w:szCs w:val="22"/>
        </w:rPr>
        <w:t>ls and women in Africa;</w:t>
      </w:r>
    </w:p>
    <w:p w:rsidR="00B77F1A" w:rsidRDefault="009675F0" w:rsidP="009675F0">
      <w:pPr>
        <w:pStyle w:val="BodyText"/>
        <w:tabs>
          <w:tab w:val="left" w:pos="1458"/>
        </w:tabs>
        <w:spacing w:after="260" w:line="233" w:lineRule="auto"/>
        <w:ind w:left="1460" w:hanging="720"/>
        <w:jc w:val="both"/>
        <w:rPr>
          <w:sz w:val="22"/>
          <w:szCs w:val="22"/>
        </w:rPr>
      </w:pPr>
      <w:bookmarkStart w:id="4" w:name="bookmark4"/>
      <w:bookmarkEnd w:id="4"/>
      <w:r>
        <w:rPr>
          <w:b/>
          <w:bCs/>
          <w:sz w:val="22"/>
          <w:szCs w:val="22"/>
        </w:rPr>
        <w:t>5.</w:t>
      </w:r>
      <w:r>
        <w:rPr>
          <w:b/>
          <w:bCs/>
          <w:sz w:val="22"/>
          <w:szCs w:val="22"/>
        </w:rPr>
        <w:tab/>
      </w:r>
      <w:r>
        <w:rPr>
          <w:b/>
          <w:bCs/>
          <w:sz w:val="22"/>
          <w:szCs w:val="22"/>
        </w:rPr>
        <w:t xml:space="preserve">RECOGNIZES </w:t>
      </w:r>
      <w:r>
        <w:rPr>
          <w:sz w:val="22"/>
          <w:szCs w:val="22"/>
        </w:rPr>
        <w:t>the need for the African Union to endow itself with structures such as CIEFFA to attain the objectives and keep with the principles enshrined in the Constitutive Act o</w:t>
      </w:r>
      <w:r>
        <w:rPr>
          <w:sz w:val="22"/>
          <w:szCs w:val="22"/>
        </w:rPr>
        <w:t>f the African Union, particularly its Articles 3(k) and 4(1);</w:t>
      </w:r>
    </w:p>
    <w:p w:rsidR="00B77F1A" w:rsidRDefault="009675F0" w:rsidP="009675F0">
      <w:pPr>
        <w:pStyle w:val="BodyText"/>
        <w:tabs>
          <w:tab w:val="left" w:pos="1458"/>
        </w:tabs>
        <w:spacing w:after="260" w:line="233" w:lineRule="auto"/>
        <w:ind w:left="1460" w:hanging="720"/>
        <w:jc w:val="both"/>
        <w:rPr>
          <w:sz w:val="22"/>
          <w:szCs w:val="22"/>
        </w:rPr>
      </w:pPr>
      <w:bookmarkStart w:id="5" w:name="bookmark5"/>
      <w:bookmarkEnd w:id="5"/>
      <w:r>
        <w:rPr>
          <w:b/>
          <w:bCs/>
          <w:sz w:val="22"/>
          <w:szCs w:val="22"/>
        </w:rPr>
        <w:t>6.</w:t>
      </w:r>
      <w:r>
        <w:rPr>
          <w:b/>
          <w:bCs/>
          <w:sz w:val="22"/>
          <w:szCs w:val="22"/>
        </w:rPr>
        <w:tab/>
      </w:r>
      <w:r>
        <w:rPr>
          <w:b/>
          <w:bCs/>
          <w:sz w:val="22"/>
          <w:szCs w:val="22"/>
        </w:rPr>
        <w:t xml:space="preserve">APPROVES </w:t>
      </w:r>
      <w:r>
        <w:rPr>
          <w:sz w:val="22"/>
          <w:szCs w:val="22"/>
        </w:rPr>
        <w:t>the principle of making CIEFFA an institution for the entire Continent under the aegis of the African Union;</w:t>
      </w:r>
    </w:p>
    <w:p w:rsidR="00B77F1A" w:rsidRDefault="009675F0" w:rsidP="009675F0">
      <w:pPr>
        <w:pStyle w:val="BodyText"/>
        <w:tabs>
          <w:tab w:val="left" w:pos="1458"/>
        </w:tabs>
        <w:spacing w:after="260"/>
        <w:ind w:left="1460" w:hanging="720"/>
        <w:jc w:val="both"/>
        <w:rPr>
          <w:sz w:val="22"/>
          <w:szCs w:val="22"/>
        </w:rPr>
      </w:pPr>
      <w:bookmarkStart w:id="6" w:name="bookmark6"/>
      <w:bookmarkEnd w:id="6"/>
      <w:r>
        <w:rPr>
          <w:b/>
          <w:bCs/>
          <w:sz w:val="22"/>
          <w:szCs w:val="22"/>
        </w:rPr>
        <w:t>7.</w:t>
      </w:r>
      <w:r>
        <w:rPr>
          <w:b/>
          <w:bCs/>
          <w:sz w:val="22"/>
          <w:szCs w:val="22"/>
        </w:rPr>
        <w:tab/>
      </w:r>
      <w:r>
        <w:rPr>
          <w:b/>
          <w:bCs/>
          <w:sz w:val="22"/>
          <w:szCs w:val="22"/>
        </w:rPr>
        <w:t xml:space="preserve">REQUESTS </w:t>
      </w:r>
      <w:r>
        <w:rPr>
          <w:sz w:val="22"/>
          <w:szCs w:val="22"/>
        </w:rPr>
        <w:t xml:space="preserve">the Chairperson of the Commission, in close collaboration with the </w:t>
      </w:r>
      <w:r>
        <w:rPr>
          <w:sz w:val="22"/>
          <w:szCs w:val="22"/>
        </w:rPr>
        <w:t>Director General of UNESCO and other partners interested in the mission and objectives of CIEFFA, to take all the necessary measures to carry out the requisite studies on the operational modalities of the future CIEFFA under the aegis of the AU; these inst</w:t>
      </w:r>
      <w:r>
        <w:rPr>
          <w:sz w:val="22"/>
          <w:szCs w:val="22"/>
        </w:rPr>
        <w:t>itutional and technical studies should also include proposals for the revision and adoption of the Statutes of the Centre as well as details on its legal status;</w:t>
      </w:r>
    </w:p>
    <w:p w:rsidR="00B77F1A" w:rsidRDefault="009675F0" w:rsidP="009675F0">
      <w:pPr>
        <w:pStyle w:val="BodyText"/>
        <w:tabs>
          <w:tab w:val="left" w:pos="1458"/>
        </w:tabs>
        <w:spacing w:after="260" w:line="223" w:lineRule="auto"/>
        <w:ind w:left="1460" w:hanging="720"/>
        <w:jc w:val="both"/>
        <w:rPr>
          <w:sz w:val="22"/>
          <w:szCs w:val="22"/>
        </w:rPr>
      </w:pPr>
      <w:bookmarkStart w:id="7" w:name="bookmark7"/>
      <w:bookmarkEnd w:id="7"/>
      <w:r>
        <w:rPr>
          <w:b/>
          <w:bCs/>
          <w:sz w:val="22"/>
          <w:szCs w:val="22"/>
        </w:rPr>
        <w:t>8.</w:t>
      </w:r>
      <w:r>
        <w:rPr>
          <w:b/>
          <w:bCs/>
          <w:sz w:val="22"/>
          <w:szCs w:val="22"/>
        </w:rPr>
        <w:tab/>
      </w:r>
      <w:r>
        <w:rPr>
          <w:b/>
          <w:bCs/>
          <w:sz w:val="22"/>
          <w:szCs w:val="22"/>
        </w:rPr>
        <w:t xml:space="preserve">LASTLY, REQUESTS </w:t>
      </w:r>
      <w:r>
        <w:rPr>
          <w:sz w:val="22"/>
          <w:szCs w:val="22"/>
        </w:rPr>
        <w:t>the Chairperson to submit a report of the said studies to its next session, f</w:t>
      </w:r>
      <w:r>
        <w:rPr>
          <w:sz w:val="22"/>
          <w:szCs w:val="22"/>
        </w:rPr>
        <w:t>or a final decision to be taken.</w:t>
      </w:r>
    </w:p>
    <w:sectPr w:rsidR="00B77F1A">
      <w:pgSz w:w="11909" w:h="16840"/>
      <w:pgMar w:top="2535" w:right="687" w:bottom="2535" w:left="8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675F0">
      <w:r>
        <w:separator/>
      </w:r>
    </w:p>
  </w:endnote>
  <w:endnote w:type="continuationSeparator" w:id="0">
    <w:p w:rsidR="00000000" w:rsidRDefault="0096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F1A" w:rsidRDefault="009675F0">
      <w:r>
        <w:separator/>
      </w:r>
    </w:p>
  </w:footnote>
  <w:footnote w:type="continuationSeparator" w:id="0">
    <w:p w:rsidR="00B77F1A" w:rsidRDefault="0096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13C2A"/>
    <w:multiLevelType w:val="multilevel"/>
    <w:tmpl w:val="AD4CEF0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680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1A"/>
    <w:rsid w:val="009675F0"/>
    <w:rsid w:val="00B7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2022-10-23T08:05:00Z</dcterms:created>
  <dcterms:modified xsi:type="dcterms:W3CDTF">2022-10-23T08:05:00Z</dcterms:modified>
</cp:coreProperties>
</file>