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B6" w:rsidRDefault="00EF4145">
      <w:pPr>
        <w:pStyle w:val="Bodytext90"/>
        <w:spacing w:before="240" w:after="280" w:line="269" w:lineRule="auto"/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INTERIM REPORT ON HIV/AIDS,</w:t>
      </w:r>
      <w:r>
        <w:rPr>
          <w:b/>
          <w:bCs/>
          <w:sz w:val="22"/>
          <w:szCs w:val="22"/>
          <w:u w:val="single"/>
        </w:rPr>
        <w:br/>
        <w:t>TUBERCULOSIS, MALARIA AND POLIO</w:t>
      </w:r>
    </w:p>
    <w:p w:rsidR="00316FB6" w:rsidRDefault="00EF4145">
      <w:pPr>
        <w:pStyle w:val="Bodytext90"/>
        <w:spacing w:after="280" w:line="259" w:lineRule="auto"/>
        <w:ind w:left="0"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316FB6" w:rsidRDefault="00EF4145" w:rsidP="00EF4145">
      <w:pPr>
        <w:pStyle w:val="BodyText"/>
        <w:tabs>
          <w:tab w:val="left" w:pos="948"/>
        </w:tabs>
        <w:spacing w:line="259" w:lineRule="auto"/>
        <w:ind w:firstLine="380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Interim Report;</w:t>
      </w:r>
    </w:p>
    <w:p w:rsidR="00316FB6" w:rsidRDefault="00EF4145" w:rsidP="00EF4145">
      <w:pPr>
        <w:pStyle w:val="BodyText"/>
        <w:tabs>
          <w:tab w:val="left" w:pos="948"/>
        </w:tabs>
        <w:ind w:left="940" w:hanging="54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ALSO TAKES NOTE </w:t>
      </w:r>
      <w:r>
        <w:t>with satisfaction, of the institutionalization of AIDS Watch Africa (AWA) at the AU Commission;</w:t>
      </w:r>
    </w:p>
    <w:p w:rsidR="00316FB6" w:rsidRDefault="00EF4145" w:rsidP="00EF4145">
      <w:pPr>
        <w:pStyle w:val="BodyText"/>
        <w:tabs>
          <w:tab w:val="left" w:pos="948"/>
        </w:tabs>
        <w:ind w:left="940" w:hanging="54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ENDORSES </w:t>
      </w:r>
      <w:r>
        <w:t xml:space="preserve">the </w:t>
      </w:r>
      <w:r>
        <w:t>detailed strategies on health systems development, reducing disease burden and promoting child survival considered by Assembly;</w:t>
      </w:r>
    </w:p>
    <w:p w:rsidR="00316FB6" w:rsidRDefault="00EF4145" w:rsidP="00EF4145">
      <w:pPr>
        <w:pStyle w:val="BodyText"/>
        <w:tabs>
          <w:tab w:val="left" w:pos="948"/>
        </w:tabs>
        <w:ind w:left="940" w:hanging="54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COMMENDS </w:t>
      </w:r>
      <w:r>
        <w:t>the Global Fund Against HIV/AIDS, Tuberculosis and Malaria for holding its Ninth Board Meeting in Africa from where a d</w:t>
      </w:r>
      <w:r>
        <w:t xml:space="preserve">ecision was taken to launch Round Five funding for projects against these diseases, and; </w:t>
      </w:r>
      <w:r>
        <w:rPr>
          <w:b/>
          <w:bCs/>
          <w:sz w:val="22"/>
          <w:szCs w:val="22"/>
        </w:rPr>
        <w:t xml:space="preserve">CALLS UPON </w:t>
      </w:r>
      <w:r>
        <w:t>the international community, especially the rich industrialized countries, to fully fund the Global Fund in line with previous commitments made in this rega</w:t>
      </w:r>
      <w:r>
        <w:t>rd, and taking into account the magnitude of the health emergency presented by these diseases in Africa;</w:t>
      </w:r>
    </w:p>
    <w:p w:rsidR="00316FB6" w:rsidRDefault="00EF4145" w:rsidP="00EF4145">
      <w:pPr>
        <w:pStyle w:val="BodyText"/>
        <w:tabs>
          <w:tab w:val="left" w:pos="948"/>
        </w:tabs>
        <w:ind w:left="940" w:hanging="54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COMMENDS </w:t>
      </w:r>
      <w:r>
        <w:t>the sustained national, continental and international efforts to combat these diseases and promote health and development in Africa;</w:t>
      </w:r>
    </w:p>
    <w:p w:rsidR="00316FB6" w:rsidRDefault="00EF4145" w:rsidP="00EF4145">
      <w:pPr>
        <w:pStyle w:val="BodyText"/>
        <w:tabs>
          <w:tab w:val="left" w:pos="948"/>
        </w:tabs>
        <w:ind w:left="940" w:hanging="540"/>
        <w:jc w:val="both"/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EAFFIRMS </w:t>
      </w:r>
      <w:r>
        <w:t>its commitment to invest increased resources in health and to address internal obstacles impeding their utilization;</w:t>
      </w:r>
    </w:p>
    <w:p w:rsidR="00316FB6" w:rsidRDefault="00EF4145" w:rsidP="00EF4145">
      <w:pPr>
        <w:pStyle w:val="BodyText"/>
        <w:tabs>
          <w:tab w:val="left" w:pos="948"/>
        </w:tabs>
        <w:spacing w:line="259" w:lineRule="auto"/>
        <w:ind w:firstLine="380"/>
        <w:jc w:val="both"/>
      </w:pPr>
      <w:bookmarkStart w:id="6" w:name="bookmark6"/>
      <w:bookmarkEnd w:id="6"/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t>Member States to:</w:t>
      </w:r>
    </w:p>
    <w:p w:rsidR="00316FB6" w:rsidRDefault="00EF4145" w:rsidP="00EF4145">
      <w:pPr>
        <w:pStyle w:val="BodyText"/>
        <w:tabs>
          <w:tab w:val="left" w:pos="1703"/>
        </w:tabs>
        <w:ind w:left="1660" w:right="820" w:hanging="520"/>
        <w:jc w:val="both"/>
      </w:pPr>
      <w:bookmarkStart w:id="7" w:name="bookmark7"/>
      <w:bookmarkEnd w:id="7"/>
      <w:r>
        <w:t>a)</w:t>
      </w:r>
      <w:r>
        <w:tab/>
      </w:r>
      <w:r>
        <w:t>Take the lead in TRIPs negotiations and in implementing measures identified for promoting access to afford</w:t>
      </w:r>
      <w:r>
        <w:t>able generic drugs;</w:t>
      </w:r>
    </w:p>
    <w:p w:rsidR="00316FB6" w:rsidRDefault="00EF4145" w:rsidP="00EF4145">
      <w:pPr>
        <w:pStyle w:val="BodyText"/>
        <w:tabs>
          <w:tab w:val="left" w:pos="1703"/>
        </w:tabs>
        <w:ind w:left="1140"/>
      </w:pPr>
      <w:bookmarkStart w:id="8" w:name="bookmark8"/>
      <w:bookmarkEnd w:id="8"/>
      <w:r>
        <w:t>b)</w:t>
      </w:r>
      <w:r>
        <w:tab/>
      </w:r>
      <w:r>
        <w:t>Ensure that every child receives polio immunization in 2005;</w:t>
      </w:r>
    </w:p>
    <w:p w:rsidR="00316FB6" w:rsidRDefault="00EF4145" w:rsidP="00EF4145">
      <w:pPr>
        <w:pStyle w:val="BodyText"/>
        <w:tabs>
          <w:tab w:val="left" w:pos="1703"/>
        </w:tabs>
        <w:ind w:left="1660" w:hanging="520"/>
        <w:jc w:val="both"/>
      </w:pPr>
      <w:bookmarkStart w:id="9" w:name="bookmark9"/>
      <w:bookmarkEnd w:id="9"/>
      <w:r>
        <w:t>c)</w:t>
      </w:r>
      <w:r>
        <w:tab/>
      </w:r>
      <w:r>
        <w:t>Prepare inter-ministerial costed development and deployment plans to address the Human Resources for Health crisis;</w:t>
      </w:r>
    </w:p>
    <w:p w:rsidR="00316FB6" w:rsidRDefault="00EF4145" w:rsidP="00EF4145">
      <w:pPr>
        <w:pStyle w:val="BodyText"/>
        <w:tabs>
          <w:tab w:val="left" w:pos="1703"/>
        </w:tabs>
        <w:ind w:left="1660" w:hanging="520"/>
        <w:jc w:val="both"/>
      </w:pPr>
      <w:bookmarkStart w:id="10" w:name="bookmark10"/>
      <w:bookmarkEnd w:id="10"/>
      <w:r>
        <w:t>d)</w:t>
      </w:r>
      <w:r>
        <w:tab/>
      </w:r>
      <w:r>
        <w:t xml:space="preserve">Prepare health literacy strategies to achieve an </w:t>
      </w:r>
      <w:r>
        <w:t>energized continent-wide health promotion endeavour;</w:t>
      </w:r>
    </w:p>
    <w:p w:rsidR="00316FB6" w:rsidRDefault="00EF4145" w:rsidP="00EF4145">
      <w:pPr>
        <w:pStyle w:val="BodyText"/>
        <w:tabs>
          <w:tab w:val="left" w:pos="947"/>
        </w:tabs>
        <w:ind w:left="940" w:hanging="540"/>
        <w:jc w:val="both"/>
      </w:pPr>
      <w:bookmarkStart w:id="11" w:name="bookmark11"/>
      <w:bookmarkEnd w:id="11"/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t xml:space="preserve">Member States to intensify efforts towards more effective and well-coordinated implementation of national programmes to promote health systems </w:t>
      </w:r>
      <w:r>
        <w:lastRenderedPageBreak/>
        <w:t>development as well as improve access to prevention, t</w:t>
      </w:r>
      <w:r>
        <w:t>reatment, care and support; along the “Three ones initiative”; the “3 by 5 Strategy” and Global “Child Survival Partnership”;</w:t>
      </w:r>
    </w:p>
    <w:p w:rsidR="00316FB6" w:rsidRDefault="00EF4145" w:rsidP="00EF4145">
      <w:pPr>
        <w:pStyle w:val="BodyText"/>
        <w:tabs>
          <w:tab w:val="left" w:pos="947"/>
        </w:tabs>
        <w:spacing w:after="560"/>
        <w:ind w:left="940" w:hanging="540"/>
        <w:jc w:val="both"/>
      </w:pPr>
      <w:bookmarkStart w:id="12" w:name="bookmark12"/>
      <w:bookmarkEnd w:id="12"/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RESOLVES </w:t>
      </w:r>
      <w:r>
        <w:t>to take all the necessary measures to produce with the support of the international community, quality generic drugs in A</w:t>
      </w:r>
      <w:r>
        <w:t xml:space="preserve">frica, supporting industrial development and making full use of the flexibility in international trade law and; </w:t>
      </w:r>
      <w:r>
        <w:rPr>
          <w:b/>
          <w:bCs/>
          <w:sz w:val="22"/>
          <w:szCs w:val="22"/>
        </w:rPr>
        <w:t xml:space="preserve">REQUESTS </w:t>
      </w:r>
      <w:r>
        <w:t>the AU Commission within the framework of NEPAD to lead the development of a Pharmaceutical Manufacturing Plan for Africa;</w:t>
      </w:r>
    </w:p>
    <w:p w:rsidR="00316FB6" w:rsidRDefault="00EF4145" w:rsidP="00EF4145">
      <w:pPr>
        <w:pStyle w:val="BodyText"/>
        <w:tabs>
          <w:tab w:val="left" w:pos="947"/>
        </w:tabs>
        <w:ind w:left="940" w:hanging="540"/>
        <w:jc w:val="both"/>
      </w:pPr>
      <w:bookmarkStart w:id="13" w:name="bookmark13"/>
      <w:bookmarkEnd w:id="13"/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UPON </w:t>
      </w:r>
      <w:r>
        <w:t>t</w:t>
      </w:r>
      <w:r>
        <w:t>he International Community to match the US$19 billion gap in health financing which the WHO has determined that Africa is not in a position to self finance;</w:t>
      </w:r>
    </w:p>
    <w:p w:rsidR="00316FB6" w:rsidRDefault="00EF4145" w:rsidP="00EF4145">
      <w:pPr>
        <w:pStyle w:val="BodyText"/>
        <w:tabs>
          <w:tab w:val="left" w:pos="947"/>
        </w:tabs>
        <w:spacing w:after="420"/>
        <w:ind w:left="940" w:hanging="540"/>
        <w:jc w:val="both"/>
      </w:pPr>
      <w:bookmarkStart w:id="14" w:name="bookmark14"/>
      <w:bookmarkEnd w:id="14"/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 xml:space="preserve">the AU to foster partnerships with the global community, the UN Agencies and RECs, and to </w:t>
      </w:r>
      <w:r>
        <w:t>coordinate a review of the MDGs and report to the next Assembly.</w:t>
      </w:r>
    </w:p>
    <w:sectPr w:rsidR="00316FB6">
      <w:pgSz w:w="11909" w:h="16840"/>
      <w:pgMar w:top="2097" w:right="510" w:bottom="2382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F4145">
      <w:r>
        <w:separator/>
      </w:r>
    </w:p>
  </w:endnote>
  <w:endnote w:type="continuationSeparator" w:id="0">
    <w:p w:rsidR="00000000" w:rsidRDefault="00EF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FB6" w:rsidRDefault="00EF4145">
      <w:r>
        <w:separator/>
      </w:r>
    </w:p>
  </w:footnote>
  <w:footnote w:type="continuationSeparator" w:id="0">
    <w:p w:rsidR="00316FB6" w:rsidRDefault="00EF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6A5A"/>
    <w:multiLevelType w:val="multilevel"/>
    <w:tmpl w:val="BC582C8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204D9F"/>
    <w:multiLevelType w:val="multilevel"/>
    <w:tmpl w:val="413CF2F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4757546">
    <w:abstractNumId w:val="0"/>
  </w:num>
  <w:num w:numId="2" w16cid:durableId="73986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B6"/>
    <w:rsid w:val="00316FB6"/>
    <w:rsid w:val="00E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