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71E" w:rsidRDefault="006B7FA2">
      <w:pPr>
        <w:pStyle w:val="BodyText"/>
        <w:spacing w:after="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DECISION ON ALLOCATION OF 10% OF NATIONAL BUDGETARY</w:t>
      </w:r>
      <w:r>
        <w:rPr>
          <w:b/>
          <w:bCs/>
          <w:sz w:val="22"/>
          <w:szCs w:val="22"/>
        </w:rPr>
        <w:br/>
        <w:t>RESOURCES TO AGRICULTURE AND RURAL DEVELOPMENT</w:t>
      </w:r>
      <w:r>
        <w:rPr>
          <w:b/>
          <w:bCs/>
          <w:sz w:val="22"/>
          <w:szCs w:val="22"/>
        </w:rPr>
        <w:br/>
        <w:t>OVER THE NEXT 5 YEARS</w:t>
      </w:r>
    </w:p>
    <w:p w:rsidR="003F571E" w:rsidRDefault="006B7FA2">
      <w:pPr>
        <w:pStyle w:val="BodyText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Assembly/AU/6 (IV)</w:t>
      </w:r>
    </w:p>
    <w:p w:rsidR="003F571E" w:rsidRDefault="006B7FA2">
      <w:pPr>
        <w:pStyle w:val="BodyText"/>
        <w:spacing w:line="259" w:lineRule="auto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3F571E" w:rsidRDefault="006B7FA2" w:rsidP="006B7FA2">
      <w:pPr>
        <w:pStyle w:val="BodyText"/>
        <w:tabs>
          <w:tab w:val="left" w:pos="1105"/>
        </w:tabs>
        <w:spacing w:line="259" w:lineRule="auto"/>
        <w:ind w:firstLine="380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t>of the Report;</w:t>
      </w:r>
    </w:p>
    <w:p w:rsidR="003F571E" w:rsidRDefault="006B7FA2" w:rsidP="006B7FA2">
      <w:pPr>
        <w:pStyle w:val="BodyText"/>
        <w:tabs>
          <w:tab w:val="left" w:pos="1105"/>
        </w:tabs>
        <w:ind w:left="1100" w:hanging="70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t xml:space="preserve">the Chairperson of the Commission to define, in </w:t>
      </w:r>
      <w:r>
        <w:t>collaboration with Member States and the NEPAD Secretariat, the core areas of agriculture and rural development relevant to the 10% allocation adopted in the Maputo Declarations;</w:t>
      </w:r>
    </w:p>
    <w:p w:rsidR="003F571E" w:rsidRDefault="006B7FA2" w:rsidP="006B7FA2">
      <w:pPr>
        <w:pStyle w:val="BodyText"/>
        <w:tabs>
          <w:tab w:val="left" w:pos="1105"/>
        </w:tabs>
        <w:ind w:left="1100" w:hanging="70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CALLS UPON </w:t>
      </w:r>
      <w:r>
        <w:t>Member States to implement the present Decision in order to improv</w:t>
      </w:r>
      <w:r>
        <w:t>e the financing of agriculture;</w:t>
      </w:r>
    </w:p>
    <w:p w:rsidR="003F571E" w:rsidRDefault="006B7FA2" w:rsidP="006B7FA2">
      <w:pPr>
        <w:pStyle w:val="BodyText"/>
        <w:tabs>
          <w:tab w:val="left" w:pos="1105"/>
        </w:tabs>
        <w:ind w:left="1100" w:hanging="70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FURTHER REQUESTS </w:t>
      </w:r>
      <w:r>
        <w:t>the Chairperson of the Commission to submit a report to the 5</w:t>
      </w:r>
      <w:r>
        <w:rPr>
          <w:vertAlign w:val="superscript"/>
        </w:rPr>
        <w:t>th</w:t>
      </w:r>
      <w:r>
        <w:t xml:space="preserve"> Ordinary Session of the Assembly in July 2005.</w:t>
      </w:r>
    </w:p>
    <w:sectPr w:rsidR="003F571E">
      <w:pgSz w:w="11909" w:h="16840"/>
      <w:pgMar w:top="2449" w:right="687" w:bottom="2449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B7FA2">
      <w:r>
        <w:separator/>
      </w:r>
    </w:p>
  </w:endnote>
  <w:endnote w:type="continuationSeparator" w:id="0">
    <w:p w:rsidR="00000000" w:rsidRDefault="006B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71E" w:rsidRDefault="006B7FA2">
      <w:r>
        <w:separator/>
      </w:r>
    </w:p>
  </w:footnote>
  <w:footnote w:type="continuationSeparator" w:id="0">
    <w:p w:rsidR="003F571E" w:rsidRDefault="006B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1AF3"/>
    <w:multiLevelType w:val="multilevel"/>
    <w:tmpl w:val="10AACFE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59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1E"/>
    <w:rsid w:val="003F571E"/>
    <w:rsid w:val="006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