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DECISION ON STRENGTHENING AFRICA’S REPRESENTATION</w:t>
        <w:br/>
        <w:t>IN THE BRETTON WOODS INSTITUTIONS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5" w:val="left"/>
        </w:tabs>
        <w:bidi w:val="0"/>
        <w:spacing w:before="0" w:after="280" w:line="233" w:lineRule="auto"/>
        <w:ind w:left="2060" w:right="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EXPRESSES GRAVE CONCERN </w:t>
      </w:r>
      <w:r>
        <w:rPr>
          <w:color w:val="000000"/>
          <w:spacing w:val="0"/>
          <w:w w:val="100"/>
          <w:position w:val="0"/>
          <w:sz w:val="24"/>
          <w:szCs w:val="24"/>
        </w:rPr>
        <w:t>over Africa’s poor representation in the decision-making organs of international institutions including the Bretton Woods Institutions;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5" w:val="left"/>
        </w:tabs>
        <w:bidi w:val="0"/>
        <w:spacing w:before="0" w:after="580" w:line="240" w:lineRule="auto"/>
        <w:ind w:left="2060" w:right="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take the necessary measures to convene a special meeting of Ministers in charge of relations with the Bretton Woods Institutions, with a view to elaborating a strategy that will enable Africa remedy the situation. The meeting should be held preferably before the annual meetings of these institutions due to take place in Singapore in September 2006.</w:t>
      </w:r>
    </w:p>
    <w:sectPr>
      <w:footnotePr>
        <w:pos w:val="pageBottom"/>
        <w:numFmt w:val="decimal"/>
        <w:numRestart w:val="continuous"/>
      </w:footnotePr>
      <w:pgSz w:w="11909" w:h="16840"/>
      <w:pgMar w:top="2773" w:right="1538" w:bottom="2773" w:left="10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4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Body text (2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4"/>
    <w:basedOn w:val="Normal"/>
    <w:link w:val="CharStyle3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Body text (2)"/>
    <w:basedOn w:val="Normal"/>
    <w:link w:val="CharStyle6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