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z w:val="24"/>
          <w:szCs w:val="24"/>
          <w:u w:val="single"/>
        </w:rPr>
        <w:t>DECISION ON OTHER ITEMS PROPOSED BY MEMBER STATES</w:t>
        <w:br/>
        <w:t>TO THE SIXTH ORDINARY SESSION OF THE ASSEMBLY</w:t>
        <w:br/>
        <w:t>DOC. ASSEMBLY/AU/3 (VII)</w:t>
      </w:r>
    </w:p>
    <w:p>
      <w:pPr>
        <w:pStyle w:val="Style5"/>
        <w:keepNext/>
        <w:keepLines/>
        <w:widowControl w:val="0"/>
        <w:shd w:val="clear" w:color="auto" w:fill="auto"/>
        <w:bidi w:val="0"/>
        <w:spacing w:before="0" w:after="560" w:line="240" w:lineRule="auto"/>
        <w:ind w:left="0" w:right="0" w:firstLine="64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1701" w:val="left"/>
        </w:tabs>
        <w:bidi w:val="0"/>
        <w:spacing w:before="0" w:after="280" w:line="240" w:lineRule="auto"/>
        <w:ind w:left="1340" w:right="0" w:firstLine="0"/>
        <w:jc w:val="left"/>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Report of the Commission and;</w:t>
      </w:r>
    </w:p>
    <w:p>
      <w:pPr>
        <w:pStyle w:val="Style2"/>
        <w:keepNext w:val="0"/>
        <w:keepLines w:val="0"/>
        <w:widowControl w:val="0"/>
        <w:shd w:val="clear" w:color="auto" w:fill="auto"/>
        <w:bidi w:val="0"/>
        <w:spacing w:before="0" w:after="280" w:line="240" w:lineRule="auto"/>
        <w:ind w:left="1700" w:right="0" w:firstLine="20"/>
        <w:jc w:val="both"/>
      </w:pPr>
      <w:r>
        <w:rPr>
          <w:color w:val="000000"/>
          <w:spacing w:val="0"/>
          <w:w w:val="100"/>
          <w:position w:val="0"/>
          <w:sz w:val="24"/>
          <w:szCs w:val="24"/>
          <w:u w:val="single"/>
        </w:rPr>
        <w:t>On Holding of Bilateral Summits between Africa and Certain States and the Establishment of a Mechanism to participate in the Summits</w:t>
      </w:r>
    </w:p>
    <w:p>
      <w:pPr>
        <w:pStyle w:val="Style2"/>
        <w:keepNext w:val="0"/>
        <w:keepLines w:val="0"/>
        <w:widowControl w:val="0"/>
        <w:numPr>
          <w:ilvl w:val="0"/>
          <w:numId w:val="1"/>
        </w:numPr>
        <w:shd w:val="clear" w:color="auto" w:fill="auto"/>
        <w:tabs>
          <w:tab w:pos="1701" w:val="left"/>
        </w:tabs>
        <w:bidi w:val="0"/>
        <w:spacing w:before="0" w:after="280" w:line="240" w:lineRule="auto"/>
        <w:ind w:left="1340" w:right="0" w:firstLine="0"/>
        <w:jc w:val="left"/>
      </w:pPr>
      <w:bookmarkStart w:id="4" w:name="bookmark4"/>
      <w:bookmarkEnd w:id="4"/>
      <w:r>
        <w:rPr>
          <w:b/>
          <w:bCs/>
          <w:color w:val="000000"/>
          <w:spacing w:val="0"/>
          <w:w w:val="100"/>
          <w:position w:val="0"/>
          <w:sz w:val="24"/>
          <w:szCs w:val="24"/>
        </w:rPr>
        <w:t xml:space="preserve">ENDORSES </w:t>
      </w:r>
      <w:r>
        <w:rPr>
          <w:color w:val="000000"/>
          <w:spacing w:val="0"/>
          <w:w w:val="100"/>
          <w:position w:val="0"/>
          <w:sz w:val="24"/>
          <w:szCs w:val="24"/>
        </w:rPr>
        <w:t>in principle the recommendations of the Commission;</w:t>
      </w:r>
    </w:p>
    <w:p>
      <w:pPr>
        <w:pStyle w:val="Style2"/>
        <w:keepNext w:val="0"/>
        <w:keepLines w:val="0"/>
        <w:widowControl w:val="0"/>
        <w:numPr>
          <w:ilvl w:val="0"/>
          <w:numId w:val="1"/>
        </w:numPr>
        <w:shd w:val="clear" w:color="auto" w:fill="auto"/>
        <w:tabs>
          <w:tab w:pos="1701" w:val="left"/>
        </w:tabs>
        <w:bidi w:val="0"/>
        <w:spacing w:before="0" w:after="280" w:line="240" w:lineRule="auto"/>
        <w:ind w:left="1700" w:right="0" w:hanging="360"/>
        <w:jc w:val="both"/>
      </w:pPr>
      <w:bookmarkStart w:id="5" w:name="bookmark5"/>
      <w:bookmarkEnd w:id="5"/>
      <w:r>
        <w:rPr>
          <w:b/>
          <w:bCs/>
          <w:color w:val="000000"/>
          <w:spacing w:val="0"/>
          <w:w w:val="100"/>
          <w:position w:val="0"/>
          <w:sz w:val="24"/>
          <w:szCs w:val="24"/>
        </w:rPr>
        <w:t xml:space="preserve">RECOGNIZES </w:t>
      </w:r>
      <w:r>
        <w:rPr>
          <w:color w:val="000000"/>
          <w:spacing w:val="0"/>
          <w:w w:val="100"/>
          <w:position w:val="0"/>
          <w:sz w:val="24"/>
          <w:szCs w:val="24"/>
        </w:rPr>
        <w:t>the need for Member States to fulfil prior commitments and obligations associated with China-Africa Summit of 2006;</w:t>
      </w:r>
    </w:p>
    <w:p>
      <w:pPr>
        <w:pStyle w:val="Style2"/>
        <w:keepNext w:val="0"/>
        <w:keepLines w:val="0"/>
        <w:widowControl w:val="0"/>
        <w:shd w:val="clear" w:color="auto" w:fill="auto"/>
        <w:bidi w:val="0"/>
        <w:spacing w:before="0" w:after="280" w:line="240" w:lineRule="auto"/>
        <w:ind w:left="1700" w:right="0" w:firstLine="20"/>
        <w:jc w:val="both"/>
      </w:pPr>
      <w:r>
        <w:rPr>
          <w:color w:val="000000"/>
          <w:spacing w:val="0"/>
          <w:w w:val="100"/>
          <w:position w:val="0"/>
          <w:sz w:val="24"/>
          <w:szCs w:val="24"/>
          <w:u w:val="single"/>
        </w:rPr>
        <w:t xml:space="preserve">On Non-Submission of Decisions taken by the African Union Summits </w:t>
      </w:r>
      <w:r>
        <w:rPr>
          <w:color w:val="000000"/>
          <w:spacing w:val="0"/>
          <w:w w:val="100"/>
          <w:position w:val="0"/>
          <w:sz w:val="24"/>
          <w:szCs w:val="24"/>
        </w:rPr>
        <w:t>to the Usual Ratification Mechanisms of Member States of the Union</w:t>
      </w:r>
    </w:p>
    <w:p>
      <w:pPr>
        <w:pStyle w:val="Style2"/>
        <w:keepNext w:val="0"/>
        <w:keepLines w:val="0"/>
        <w:widowControl w:val="0"/>
        <w:numPr>
          <w:ilvl w:val="0"/>
          <w:numId w:val="1"/>
        </w:numPr>
        <w:shd w:val="clear" w:color="auto" w:fill="auto"/>
        <w:tabs>
          <w:tab w:pos="1701" w:val="left"/>
        </w:tabs>
        <w:bidi w:val="0"/>
        <w:spacing w:before="0" w:after="280" w:line="233" w:lineRule="auto"/>
        <w:ind w:left="1700" w:right="0" w:hanging="360"/>
        <w:jc w:val="both"/>
      </w:pPr>
      <w:bookmarkStart w:id="6" w:name="bookmark6"/>
      <w:bookmarkEnd w:id="6"/>
      <w:r>
        <w:rPr>
          <w:b/>
          <w:bCs/>
          <w:color w:val="000000"/>
          <w:spacing w:val="0"/>
          <w:w w:val="100"/>
          <w:position w:val="0"/>
          <w:sz w:val="24"/>
          <w:szCs w:val="24"/>
        </w:rPr>
        <w:t xml:space="preserve">REQUESTS </w:t>
      </w:r>
      <w:r>
        <w:rPr>
          <w:color w:val="000000"/>
          <w:spacing w:val="0"/>
          <w:w w:val="100"/>
          <w:position w:val="0"/>
          <w:sz w:val="24"/>
          <w:szCs w:val="24"/>
        </w:rPr>
        <w:t>Member States to give urgent priority to the ratification of treaties, protocols, charters and conventions adopted by the African Union including seeking to present them to the first sitting of their respective parliaments and/or other appropriate organs immediately after their adoption;</w:t>
      </w:r>
    </w:p>
    <w:p>
      <w:pPr>
        <w:pStyle w:val="Style2"/>
        <w:keepNext w:val="0"/>
        <w:keepLines w:val="0"/>
        <w:widowControl w:val="0"/>
        <w:numPr>
          <w:ilvl w:val="0"/>
          <w:numId w:val="1"/>
        </w:numPr>
        <w:shd w:val="clear" w:color="auto" w:fill="auto"/>
        <w:tabs>
          <w:tab w:pos="1701" w:val="left"/>
        </w:tabs>
        <w:bidi w:val="0"/>
        <w:spacing w:before="0" w:after="280" w:line="233" w:lineRule="auto"/>
        <w:ind w:left="1700" w:right="0" w:hanging="360"/>
        <w:jc w:val="both"/>
      </w:pPr>
      <w:bookmarkStart w:id="7" w:name="bookmark7"/>
      <w:bookmarkEnd w:id="7"/>
      <w:r>
        <w:rPr>
          <w:b/>
          <w:bCs/>
          <w:color w:val="000000"/>
          <w:spacing w:val="0"/>
          <w:w w:val="100"/>
          <w:position w:val="0"/>
          <w:sz w:val="24"/>
          <w:szCs w:val="24"/>
        </w:rPr>
        <w:t xml:space="preserve">ALSO REQUESTS </w:t>
      </w:r>
      <w:r>
        <w:rPr>
          <w:color w:val="000000"/>
          <w:spacing w:val="0"/>
          <w:w w:val="100"/>
          <w:position w:val="0"/>
          <w:sz w:val="24"/>
          <w:szCs w:val="24"/>
        </w:rPr>
        <w:t>the Commission and the Pan-African Parliament to consider ways and means of accelerating this process and submit appropriate recommendations to the next Ordinary Session of the Assembly;</w:t>
      </w:r>
    </w:p>
    <w:p>
      <w:pPr>
        <w:pStyle w:val="Style2"/>
        <w:keepNext w:val="0"/>
        <w:keepLines w:val="0"/>
        <w:widowControl w:val="0"/>
        <w:shd w:val="clear" w:color="auto" w:fill="auto"/>
        <w:bidi w:val="0"/>
        <w:spacing w:before="0" w:after="280" w:line="240" w:lineRule="auto"/>
        <w:ind w:left="1700" w:right="0" w:firstLine="20"/>
        <w:jc w:val="both"/>
      </w:pPr>
      <w:r>
        <w:rPr>
          <w:color w:val="000000"/>
          <w:spacing w:val="0"/>
          <w:w w:val="100"/>
          <w:position w:val="0"/>
          <w:sz w:val="24"/>
          <w:szCs w:val="24"/>
          <w:u w:val="single"/>
        </w:rPr>
        <w:t>On the Creation of a Pan-African Stock Exchange with a Seat in Egypt or South Africa, the Status of the UN Regional Center for Peace and Disarmament, Marking of the Emancipation Day, Establishment of an Educational, Scientific, and Cultural Organization, International Year of the Football, France-Africa Summit, Migration and Development, Ratification of the Treaty of Pelindaba.</w:t>
      </w:r>
    </w:p>
    <w:p>
      <w:pPr>
        <w:pStyle w:val="Style2"/>
        <w:keepNext w:val="0"/>
        <w:keepLines w:val="0"/>
        <w:widowControl w:val="0"/>
        <w:numPr>
          <w:ilvl w:val="0"/>
          <w:numId w:val="1"/>
        </w:numPr>
        <w:shd w:val="clear" w:color="auto" w:fill="auto"/>
        <w:tabs>
          <w:tab w:pos="1701" w:val="left"/>
        </w:tabs>
        <w:bidi w:val="0"/>
        <w:spacing w:before="0" w:after="280" w:line="240" w:lineRule="auto"/>
        <w:ind w:left="1700" w:right="0" w:hanging="360"/>
        <w:jc w:val="both"/>
      </w:pPr>
      <w:bookmarkStart w:id="8" w:name="bookmark8"/>
      <w:bookmarkEnd w:id="8"/>
      <w:r>
        <w:rPr>
          <w:b/>
          <w:bCs/>
          <w:color w:val="000000"/>
          <w:spacing w:val="0"/>
          <w:w w:val="100"/>
          <w:position w:val="0"/>
          <w:sz w:val="24"/>
          <w:szCs w:val="24"/>
        </w:rPr>
        <w:t xml:space="preserve">COMMENDS </w:t>
      </w:r>
      <w:r>
        <w:rPr>
          <w:color w:val="000000"/>
          <w:spacing w:val="0"/>
          <w:w w:val="100"/>
          <w:position w:val="0"/>
          <w:sz w:val="24"/>
          <w:szCs w:val="24"/>
        </w:rPr>
        <w:t>the effort of the Commission to implement the decisions taken by the Assembly at its 6</w:t>
      </w:r>
      <w:r>
        <w:rPr>
          <w:color w:val="000000"/>
          <w:spacing w:val="0"/>
          <w:w w:val="100"/>
          <w:position w:val="0"/>
          <w:sz w:val="24"/>
          <w:szCs w:val="24"/>
          <w:vertAlign w:val="superscript"/>
        </w:rPr>
        <w:t>th</w:t>
      </w:r>
      <w:r>
        <w:rPr>
          <w:color w:val="000000"/>
          <w:spacing w:val="0"/>
          <w:w w:val="100"/>
          <w:position w:val="0"/>
          <w:sz w:val="24"/>
          <w:szCs w:val="24"/>
        </w:rPr>
        <w:t xml:space="preserve"> Ordinary Session with respect to issues brought to its attention by Member States;</w:t>
      </w:r>
    </w:p>
    <w:p>
      <w:pPr>
        <w:pStyle w:val="Style2"/>
        <w:keepNext w:val="0"/>
        <w:keepLines w:val="0"/>
        <w:widowControl w:val="0"/>
        <w:numPr>
          <w:ilvl w:val="0"/>
          <w:numId w:val="1"/>
        </w:numPr>
        <w:shd w:val="clear" w:color="auto" w:fill="auto"/>
        <w:tabs>
          <w:tab w:pos="1701" w:val="left"/>
        </w:tabs>
        <w:bidi w:val="0"/>
        <w:spacing w:before="0" w:after="280" w:line="209" w:lineRule="auto"/>
        <w:ind w:left="1700" w:right="0" w:hanging="360"/>
        <w:jc w:val="both"/>
      </w:pPr>
      <w:bookmarkStart w:id="9" w:name="bookmark9"/>
      <w:bookmarkEnd w:id="9"/>
      <w:r>
        <w:rPr>
          <w:b/>
          <w:bCs/>
          <w:color w:val="000000"/>
          <w:spacing w:val="0"/>
          <w:w w:val="100"/>
          <w:position w:val="0"/>
          <w:sz w:val="24"/>
          <w:szCs w:val="24"/>
        </w:rPr>
        <w:t xml:space="preserve">APPROVES </w:t>
      </w:r>
      <w:r>
        <w:rPr>
          <w:color w:val="000000"/>
          <w:spacing w:val="0"/>
          <w:w w:val="100"/>
          <w:position w:val="0"/>
          <w:sz w:val="24"/>
          <w:szCs w:val="24"/>
        </w:rPr>
        <w:t>the recommendations and proposals of the Commission in various regards;</w:t>
      </w:r>
    </w:p>
    <w:p>
      <w:pPr>
        <w:pStyle w:val="Style2"/>
        <w:keepNext w:val="0"/>
        <w:keepLines w:val="0"/>
        <w:widowControl w:val="0"/>
        <w:numPr>
          <w:ilvl w:val="0"/>
          <w:numId w:val="1"/>
        </w:numPr>
        <w:shd w:val="clear" w:color="auto" w:fill="auto"/>
        <w:tabs>
          <w:tab w:pos="1710" w:val="left"/>
        </w:tabs>
        <w:bidi w:val="0"/>
        <w:spacing w:before="0" w:line="240" w:lineRule="auto"/>
        <w:ind w:left="1700" w:right="0" w:hanging="360"/>
        <w:jc w:val="both"/>
      </w:pPr>
      <w:bookmarkStart w:id="10" w:name="bookmark10"/>
      <w:bookmarkEnd w:id="10"/>
      <w:r>
        <w:rPr>
          <w:b/>
          <w:bCs/>
          <w:color w:val="000000"/>
          <w:spacing w:val="0"/>
          <w:w w:val="100"/>
          <w:position w:val="0"/>
          <w:sz w:val="24"/>
          <w:szCs w:val="24"/>
        </w:rPr>
        <w:t xml:space="preserve">DECIDES </w:t>
      </w:r>
      <w:r>
        <w:rPr>
          <w:color w:val="000000"/>
          <w:spacing w:val="0"/>
          <w:w w:val="100"/>
          <w:position w:val="0"/>
          <w:sz w:val="24"/>
          <w:szCs w:val="24"/>
        </w:rPr>
        <w:t>that necessary budgetary support be provided to enable full implementation of the decisions in the areas identified;</w:t>
      </w:r>
    </w:p>
    <w:p>
      <w:pPr>
        <w:pStyle w:val="Style2"/>
        <w:keepNext w:val="0"/>
        <w:keepLines w:val="0"/>
        <w:widowControl w:val="0"/>
        <w:numPr>
          <w:ilvl w:val="0"/>
          <w:numId w:val="1"/>
        </w:numPr>
        <w:shd w:val="clear" w:color="auto" w:fill="auto"/>
        <w:tabs>
          <w:tab w:pos="1710" w:val="left"/>
        </w:tabs>
        <w:bidi w:val="0"/>
        <w:spacing w:before="0" w:after="0" w:line="240" w:lineRule="auto"/>
        <w:ind w:left="1700" w:right="0" w:hanging="360"/>
        <w:jc w:val="both"/>
      </w:pPr>
      <w:bookmarkStart w:id="11" w:name="bookmark11"/>
      <w:bookmarkEnd w:id="11"/>
      <w:r>
        <w:rPr>
          <w:b/>
          <w:bCs/>
          <w:color w:val="000000"/>
          <w:spacing w:val="0"/>
          <w:w w:val="100"/>
          <w:position w:val="0"/>
          <w:sz w:val="24"/>
          <w:szCs w:val="24"/>
        </w:rPr>
        <w:t xml:space="preserve">DECIDES ALSO </w:t>
      </w:r>
      <w:r>
        <w:rPr>
          <w:color w:val="000000"/>
          <w:spacing w:val="0"/>
          <w:w w:val="100"/>
          <w:position w:val="0"/>
          <w:sz w:val="24"/>
          <w:szCs w:val="24"/>
        </w:rPr>
        <w:t>that, in accordance with existing provisions, any proposal requiring fund for implementation, should be accompanied with the necessary budgetary provision.</w:t>
      </w:r>
    </w:p>
    <w:sectPr>
      <w:footnotePr>
        <w:pos w:val="pageBottom"/>
        <w:numFmt w:val="decimal"/>
        <w:numRestart w:val="continuous"/>
      </w:footnotePr>
      <w:pgSz w:w="11909" w:h="16840"/>
      <w:pgMar w:top="2289" w:right="1537" w:bottom="2119" w:left="101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