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“ENACTING LEGISLATION TO GOVERN, AND</w:t>
        <w:br/>
        <w:t>ENSURE RESPECT FOR, SOCIAL LIFE IN AFRICA”</w:t>
        <w:br/>
        <w:t>DOC. ASSEMBLY/AU/9 (VII) ADD.4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64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3" w:val="left"/>
        </w:tabs>
        <w:bidi w:val="0"/>
        <w:spacing w:before="0" w:after="280" w:line="240" w:lineRule="auto"/>
        <w:ind w:left="2060" w:right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WITH APPRECIATION </w:t>
      </w:r>
      <w:r>
        <w:rPr>
          <w:color w:val="000000"/>
          <w:spacing w:val="0"/>
          <w:w w:val="100"/>
          <w:position w:val="0"/>
          <w:sz w:val="24"/>
          <w:szCs w:val="24"/>
        </w:rPr>
        <w:t>of the proposal of the Great Socialist Libyan Arab Jamahiriya, concerning “Enacting Legislation to Govern and Ensure Respect for Social Life in Africa”;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3" w:val="left"/>
        </w:tabs>
        <w:bidi w:val="0"/>
        <w:spacing w:before="0" w:after="280" w:line="240" w:lineRule="auto"/>
        <w:ind w:left="2060" w:right="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PAYS TRIBUTE </w:t>
      </w:r>
      <w:r>
        <w:rPr>
          <w:color w:val="000000"/>
          <w:spacing w:val="0"/>
          <w:w w:val="100"/>
          <w:position w:val="0"/>
          <w:sz w:val="24"/>
          <w:szCs w:val="24"/>
        </w:rPr>
        <w:t>to the Great Jamahiriya for this initiative that reveals a future vision aiming at promoting family relations and ensuring legal protection of the rights and obligations of the two main parties, i.e. man and woman;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083" w:val="left"/>
        </w:tabs>
        <w:bidi w:val="0"/>
        <w:spacing w:before="0" w:after="420" w:line="240" w:lineRule="auto"/>
        <w:ind w:left="2060" w:right="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Chairperson of the Commission to establish a panel of experts to carry out a study on the matter and report to the conference at its July 2007 Ordinary Session.</w:t>
      </w:r>
    </w:p>
    <w:sectPr>
      <w:footnotePr>
        <w:pos w:val="pageBottom"/>
        <w:numFmt w:val="decimal"/>
        <w:numRestart w:val="continuous"/>
      </w:footnotePr>
      <w:pgSz w:w="11909" w:h="16840"/>
      <w:pgMar w:top="2576" w:right="1541" w:bottom="2576" w:left="101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