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AFRICA’S PREPARATION FOR SEVENTEENTH</w:t>
        <w:br/>
        <w:t>CONFERENCE OF THE PARTIES / SEVENTH MEETING OF</w:t>
        <w:br/>
        <w:t>THE PARTIES TO THE KYOTO PROTOCOL</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Doc. Assembly/AU/7(XVII)</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Coordinator of the Committee of African Heads of State and Government on Climate Change (CAHOSCC), H.E. Meles Zenawi, Prime Minister of the Federal Democratic Republic of Ethiopia, on Africa’s preparation towards the Seventeenth Conference of the Parties (COP 17) to the United Nations Framework Convention on Climate Change (UNFCCC) and the Conference of the Parties/Seventh Meeting of the Parties to the Kyoto Protocol (CMP7) to I be held in Durban, South Africa from 28 November to 9 December 2011;</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all the African Ministers, Negotiators as well as the Commission for the efforts made to uphold the African Common Position on Climate Change;</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5" w:name="bookmark5"/>
      <w:bookmarkEnd w:id="5"/>
      <w:r>
        <w:rPr>
          <w:b/>
          <w:bCs/>
          <w:color w:val="000000"/>
          <w:spacing w:val="0"/>
          <w:w w:val="100"/>
          <w:position w:val="0"/>
          <w:sz w:val="24"/>
          <w:szCs w:val="24"/>
        </w:rPr>
        <w:t xml:space="preserve">FURTHER COMMENDS </w:t>
      </w:r>
      <w:r>
        <w:rPr>
          <w:color w:val="000000"/>
          <w:spacing w:val="0"/>
          <w:w w:val="100"/>
          <w:position w:val="0"/>
          <w:sz w:val="24"/>
          <w:szCs w:val="24"/>
        </w:rPr>
        <w:t>the Republic of South Africa, the Commission, the African Development Bank (AfDB) and Partners for the efforts being exerted towards Africa’s preparation for COP17/CMP7;</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6" w:name="bookmark6"/>
      <w:bookmarkEnd w:id="6"/>
      <w:r>
        <w:rPr>
          <w:b/>
          <w:bCs/>
          <w:color w:val="000000"/>
          <w:spacing w:val="0"/>
          <w:w w:val="100"/>
          <w:position w:val="0"/>
          <w:sz w:val="24"/>
          <w:szCs w:val="24"/>
        </w:rPr>
        <w:t xml:space="preserve">URGES </w:t>
      </w:r>
      <w:r>
        <w:rPr>
          <w:color w:val="000000"/>
          <w:spacing w:val="0"/>
          <w:w w:val="100"/>
          <w:position w:val="0"/>
          <w:sz w:val="24"/>
          <w:szCs w:val="24"/>
        </w:rPr>
        <w:t>CAHOSCC to convene a meeting to consider and take forward the Updated African Common Position on Climate Change to COP17/CMP7, which the African Ministerial Conference on Environment (AMCEN) will have considered and endorsed at its Extra-Ordinary Session to be held in September 2011;</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7" w:name="bookmark7"/>
      <w:bookmarkEnd w:id="7"/>
      <w:r>
        <w:rPr>
          <w:b/>
          <w:bCs/>
          <w:color w:val="000000"/>
          <w:spacing w:val="0"/>
          <w:w w:val="100"/>
          <w:position w:val="0"/>
          <w:sz w:val="24"/>
          <w:szCs w:val="24"/>
        </w:rPr>
        <w:t xml:space="preserve">URGES </w:t>
      </w:r>
      <w:r>
        <w:rPr>
          <w:color w:val="000000"/>
          <w:spacing w:val="0"/>
          <w:w w:val="100"/>
          <w:position w:val="0"/>
          <w:sz w:val="24"/>
          <w:szCs w:val="24"/>
        </w:rPr>
        <w:t>all Member States to attend and participate in COP17/CMP7 in large numbers and, individually and collectively, provide support to the Presidency of South Africa in order to ensure the success of the Conference;</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8" w:name="bookmark8"/>
      <w:bookmarkEnd w:id="8"/>
      <w:r>
        <w:rPr>
          <w:b/>
          <w:bCs/>
          <w:color w:val="000000"/>
          <w:spacing w:val="0"/>
          <w:w w:val="100"/>
          <w:position w:val="0"/>
          <w:sz w:val="24"/>
          <w:szCs w:val="24"/>
        </w:rPr>
        <w:t xml:space="preserve">CALLS ON </w:t>
      </w:r>
      <w:r>
        <w:rPr>
          <w:color w:val="000000"/>
          <w:spacing w:val="0"/>
          <w:w w:val="100"/>
          <w:position w:val="0"/>
          <w:sz w:val="24"/>
          <w:szCs w:val="24"/>
        </w:rPr>
        <w:t>African negotiators to concentrate on completing the negotiations on climate finance in Durban and in that regard build on the work of the Transitional Committee and other experts to ensure adequate resources flows to address Africa’s Climate Change challenge;</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9" w:name="bookmark9"/>
      <w:bookmarkEnd w:id="9"/>
      <w:r>
        <w:rPr>
          <w:b/>
          <w:bCs/>
          <w:color w:val="000000"/>
          <w:spacing w:val="0"/>
          <w:w w:val="100"/>
          <w:position w:val="0"/>
          <w:sz w:val="24"/>
          <w:szCs w:val="24"/>
        </w:rPr>
        <w:t xml:space="preserve">CALLS ON </w:t>
      </w:r>
      <w:r>
        <w:rPr>
          <w:color w:val="000000"/>
          <w:spacing w:val="0"/>
          <w:w w:val="100"/>
          <w:position w:val="0"/>
          <w:sz w:val="24"/>
          <w:szCs w:val="24"/>
        </w:rPr>
        <w:t>AfDB to complete the design of the African Green Fund ahead of Durban and to engage in consultation with African countries to ensure adequate voice for Arica in the governance of the Fund;</w:t>
      </w:r>
    </w:p>
    <w:p>
      <w:pPr>
        <w:pStyle w:val="Style2"/>
        <w:keepNext w:val="0"/>
        <w:keepLines w:val="0"/>
        <w:widowControl w:val="0"/>
        <w:numPr>
          <w:ilvl w:val="0"/>
          <w:numId w:val="1"/>
        </w:numPr>
        <w:shd w:val="clear" w:color="auto" w:fill="auto"/>
        <w:tabs>
          <w:tab w:pos="710" w:val="left"/>
        </w:tabs>
        <w:bidi w:val="0"/>
        <w:spacing w:before="0" w:line="240" w:lineRule="auto"/>
        <w:ind w:left="700" w:right="0"/>
        <w:jc w:val="both"/>
      </w:pPr>
      <w:bookmarkStart w:id="10" w:name="bookmark10"/>
      <w:bookmarkEnd w:id="10"/>
      <w:r>
        <w:rPr>
          <w:b/>
          <w:bCs/>
          <w:color w:val="000000"/>
          <w:spacing w:val="0"/>
          <w:w w:val="100"/>
          <w:position w:val="0"/>
          <w:sz w:val="24"/>
          <w:szCs w:val="24"/>
        </w:rPr>
        <w:t xml:space="preserve">ENCOURAGES </w:t>
      </w:r>
      <w:r>
        <w:rPr>
          <w:color w:val="000000"/>
          <w:spacing w:val="0"/>
          <w:w w:val="100"/>
          <w:position w:val="0"/>
          <w:sz w:val="24"/>
          <w:szCs w:val="24"/>
        </w:rPr>
        <w:t>AfDB to coordinate its design of the Africa Green Climate Fund in consultation with Member States and obtaining insights from the Africa Group representatives to the Transitional Committee designing the Green Climate Fund;</w:t>
      </w:r>
    </w:p>
    <w:p>
      <w:pPr>
        <w:pStyle w:val="Style2"/>
        <w:keepNext w:val="0"/>
        <w:keepLines w:val="0"/>
        <w:widowControl w:val="0"/>
        <w:numPr>
          <w:ilvl w:val="0"/>
          <w:numId w:val="3"/>
        </w:numPr>
        <w:shd w:val="clear" w:color="auto" w:fill="auto"/>
        <w:tabs>
          <w:tab w:pos="701" w:val="left"/>
        </w:tabs>
        <w:bidi w:val="0"/>
        <w:spacing w:before="0" w:line="240" w:lineRule="auto"/>
        <w:ind w:left="700" w:right="0"/>
        <w:jc w:val="left"/>
      </w:pPr>
      <w:bookmarkStart w:id="11" w:name="bookmark11"/>
      <w:bookmarkEnd w:id="11"/>
      <w:r>
        <w:rPr>
          <w:b/>
          <w:bCs/>
          <w:color w:val="000000"/>
          <w:spacing w:val="0"/>
          <w:w w:val="100"/>
          <w:position w:val="0"/>
          <w:sz w:val="24"/>
          <w:szCs w:val="24"/>
        </w:rPr>
        <w:t xml:space="preserve">REQUESTS </w:t>
      </w:r>
      <w:r>
        <w:rPr>
          <w:color w:val="000000"/>
          <w:spacing w:val="0"/>
          <w:w w:val="100"/>
          <w:position w:val="0"/>
          <w:sz w:val="24"/>
          <w:szCs w:val="24"/>
        </w:rPr>
        <w:t>AfDB to accordingly present a report reflecting modalities and progress in the design of the African Green Climate Fund to the next meeting of African Ministerial Conference on the Environment (AMCEN);</w:t>
      </w:r>
    </w:p>
    <w:p>
      <w:pPr>
        <w:pStyle w:val="Style2"/>
        <w:keepNext w:val="0"/>
        <w:keepLines w:val="0"/>
        <w:widowControl w:val="0"/>
        <w:numPr>
          <w:ilvl w:val="0"/>
          <w:numId w:val="3"/>
        </w:numPr>
        <w:shd w:val="clear" w:color="auto" w:fill="auto"/>
        <w:tabs>
          <w:tab w:pos="701" w:val="left"/>
        </w:tabs>
        <w:bidi w:val="0"/>
        <w:spacing w:before="0" w:after="0" w:line="240" w:lineRule="auto"/>
        <w:ind w:left="700" w:right="0"/>
        <w:jc w:val="left"/>
      </w:pPr>
      <w:bookmarkStart w:id="12" w:name="bookmark12"/>
      <w:bookmarkEnd w:id="12"/>
      <w:r>
        <w:rPr>
          <w:b/>
          <w:bCs/>
          <w:color w:val="000000"/>
          <w:spacing w:val="0"/>
          <w:w w:val="100"/>
          <w:position w:val="0"/>
          <w:sz w:val="24"/>
          <w:szCs w:val="24"/>
        </w:rPr>
        <w:t xml:space="preserve">ALSO REQUESTS </w:t>
      </w:r>
      <w:r>
        <w:rPr>
          <w:color w:val="000000"/>
          <w:spacing w:val="0"/>
          <w:w w:val="100"/>
          <w:position w:val="0"/>
          <w:sz w:val="24"/>
          <w:szCs w:val="24"/>
        </w:rPr>
        <w:t>the Commission to report on the implementation of this Decision to the next Ordinary Session of the Assembly in January 2012.</w:t>
      </w:r>
    </w:p>
    <w:sectPr>
      <w:footnotePr>
        <w:pos w:val="pageBottom"/>
        <w:numFmt w:val="decimal"/>
        <w:numRestart w:val="continuous"/>
      </w:footnotePr>
      <w:pgSz w:w="11909" w:h="16840"/>
      <w:pgMar w:top="1958" w:right="1209" w:bottom="2709"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