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47" w:right="0" w:firstLine="0"/>
        <w:jc w:val="left"/>
        <w:rPr>
          <w:i/>
          <w:sz w:val="22"/>
        </w:rPr>
      </w:pPr>
      <w:bookmarkStart w:name="Blank Page" w:id="1"/>
      <w:bookmarkEnd w:id="1"/>
      <w:r>
        <w:rPr/>
      </w:r>
      <w:r>
        <w:rPr>
          <w:i/>
          <w:sz w:val="22"/>
        </w:rPr>
        <w:t>CM/Dec.352</w:t>
      </w:r>
      <w:r>
        <w:rPr>
          <w:i/>
          <w:spacing w:val="25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rPr>
          <w:i/>
          <w:sz w:val="24"/>
        </w:rPr>
      </w:pPr>
    </w:p>
    <w:p>
      <w:pPr>
        <w:pStyle w:val="Title"/>
      </w:pPr>
      <w:r>
        <w:rPr/>
        <w:t>DECISION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RATIONALIZATION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WORK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COUNCIL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9" w:lineRule="auto"/>
        <w:ind w:left="147" w:hanging="1"/>
      </w:pPr>
      <w:r>
        <w:rPr/>
        <w:t>In</w:t>
      </w:r>
      <w:r>
        <w:rPr>
          <w:spacing w:val="70"/>
        </w:rPr>
        <w:t> </w:t>
      </w:r>
      <w:r>
        <w:rPr/>
        <w:t>order</w:t>
      </w:r>
      <w:r>
        <w:rPr>
          <w:spacing w:val="70"/>
        </w:rPr>
        <w:t> </w:t>
      </w:r>
      <w:r>
        <w:rPr/>
        <w:t>to</w:t>
      </w:r>
      <w:r>
        <w:rPr>
          <w:spacing w:val="71"/>
        </w:rPr>
        <w:t> </w:t>
      </w:r>
      <w:r>
        <w:rPr/>
        <w:t>further</w:t>
      </w:r>
      <w:r>
        <w:rPr>
          <w:spacing w:val="70"/>
        </w:rPr>
        <w:t> </w:t>
      </w:r>
      <w:r>
        <w:rPr/>
        <w:t>rationalize</w:t>
      </w:r>
      <w:r>
        <w:rPr>
          <w:spacing w:val="70"/>
        </w:rPr>
        <w:t> </w:t>
      </w:r>
      <w:r>
        <w:rPr/>
        <w:t>its</w:t>
      </w:r>
      <w:r>
        <w:rPr>
          <w:spacing w:val="70"/>
        </w:rPr>
        <w:t> </w:t>
      </w:r>
      <w:r>
        <w:rPr/>
        <w:t>work</w:t>
      </w:r>
      <w:r>
        <w:rPr>
          <w:spacing w:val="70"/>
        </w:rPr>
        <w:t> </w:t>
      </w:r>
      <w:r>
        <w:rPr/>
        <w:t>Council</w:t>
      </w:r>
      <w:r>
        <w:rPr>
          <w:spacing w:val="70"/>
        </w:rPr>
        <w:t> </w:t>
      </w:r>
      <w:r>
        <w:rPr/>
        <w:t>recalls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relevant</w:t>
      </w:r>
      <w:r>
        <w:rPr>
          <w:spacing w:val="70"/>
        </w:rPr>
        <w:t> </w:t>
      </w:r>
      <w:r>
        <w:rPr/>
        <w:t>provision</w:t>
      </w:r>
      <w:r>
        <w:rPr>
          <w:spacing w:val="70"/>
        </w:rPr>
        <w:t> </w:t>
      </w:r>
      <w:r>
        <w:rPr/>
        <w:t>of</w:t>
      </w:r>
      <w:r>
        <w:rPr>
          <w:spacing w:val="70"/>
        </w:rPr>
        <w:t> </w:t>
      </w:r>
      <w:r>
        <w:rPr/>
        <w:t>its</w:t>
      </w:r>
      <w:r>
        <w:rPr>
          <w:spacing w:val="70"/>
        </w:rPr>
        <w:t> </w:t>
      </w:r>
      <w:r>
        <w:rPr/>
        <w:t>rules</w:t>
      </w:r>
      <w:r>
        <w:rPr>
          <w:spacing w:val="70"/>
        </w:rPr>
        <w:t> </w:t>
      </w:r>
      <w:r>
        <w:rPr/>
        <w:t>of procedure and decides that: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364" w:lineRule="auto" w:before="0" w:after="0"/>
        <w:ind w:left="112" w:right="819" w:firstLine="0"/>
        <w:jc w:val="both"/>
        <w:rPr>
          <w:sz w:val="22"/>
        </w:rPr>
      </w:pPr>
      <w:r>
        <w:rPr>
          <w:sz w:val="22"/>
        </w:rPr>
        <w:t>Member States should in the first place submit all technical questions to the relevant organs the OAU for consideration before submitting them to Council;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369" w:lineRule="auto" w:before="119" w:after="0"/>
        <w:ind w:left="112" w:right="545" w:firstLine="0"/>
        <w:jc w:val="both"/>
        <w:rPr>
          <w:sz w:val="22"/>
        </w:rPr>
      </w:pPr>
      <w:r>
        <w:rPr>
          <w:sz w:val="22"/>
        </w:rPr>
        <w:t>Member States wishing to submit items to Council should sub</w:t>
      </w:r>
      <w:r>
        <w:rPr>
          <w:spacing w:val="80"/>
          <w:sz w:val="22"/>
        </w:rPr>
        <w:t>  </w:t>
      </w:r>
      <w:r>
        <w:rPr>
          <w:sz w:val="22"/>
        </w:rPr>
        <w:t>the explanatory notes in advance to enable the Secretariat to process them and submit to Member States to enable Member States to study them carefully;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113" w:after="0"/>
        <w:ind w:left="543" w:right="0" w:hanging="432"/>
        <w:jc w:val="both"/>
        <w:rPr>
          <w:sz w:val="22"/>
        </w:rPr>
      </w:pPr>
      <w:r>
        <w:rPr>
          <w:sz w:val="22"/>
        </w:rPr>
        <w:t>Items</w:t>
      </w:r>
      <w:r>
        <w:rPr>
          <w:spacing w:val="8"/>
          <w:sz w:val="22"/>
        </w:rPr>
        <w:t> </w:t>
      </w:r>
      <w:r>
        <w:rPr>
          <w:sz w:val="22"/>
        </w:rPr>
        <w:t>submitted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Member</w:t>
      </w:r>
      <w:r>
        <w:rPr>
          <w:spacing w:val="9"/>
          <w:sz w:val="22"/>
        </w:rPr>
        <w:t> </w:t>
      </w:r>
      <w:r>
        <w:rPr>
          <w:sz w:val="22"/>
        </w:rPr>
        <w:t>States</w:t>
      </w:r>
      <w:r>
        <w:rPr>
          <w:spacing w:val="9"/>
          <w:sz w:val="22"/>
        </w:rPr>
        <w:t> </w:t>
      </w:r>
      <w:r>
        <w:rPr>
          <w:sz w:val="22"/>
        </w:rPr>
        <w:t>should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accompanied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detailed</w:t>
      </w:r>
      <w:r>
        <w:rPr>
          <w:spacing w:val="11"/>
          <w:sz w:val="22"/>
        </w:rPr>
        <w:t> </w:t>
      </w:r>
      <w:r>
        <w:rPr>
          <w:sz w:val="22"/>
        </w:rPr>
        <w:t>Explanatory</w:t>
      </w:r>
      <w:r>
        <w:rPr>
          <w:spacing w:val="8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369" w:lineRule="auto" w:before="0" w:after="0"/>
        <w:ind w:left="112" w:right="578" w:firstLine="0"/>
        <w:jc w:val="both"/>
        <w:rPr>
          <w:sz w:val="22"/>
        </w:rPr>
      </w:pPr>
      <w:r>
        <w:rPr>
          <w:sz w:val="22"/>
        </w:rPr>
        <w:t>ly in exceptional circumstances, and for issues of emergency nature, would Council allow consideration of items which contravene the three conditions stated above;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64" w:lineRule="auto" w:before="114" w:after="0"/>
        <w:ind w:left="112" w:right="543" w:firstLine="0"/>
        <w:jc w:val="both"/>
        <w:rPr>
          <w:sz w:val="22"/>
        </w:rPr>
      </w:pPr>
      <w:r>
        <w:rPr>
          <w:sz w:val="22"/>
        </w:rPr>
        <w:t>ALSO REQUESTS the Secretariat to strictly observe the relevant rules of procedure</w:t>
      </w:r>
      <w:r>
        <w:rPr>
          <w:spacing w:val="40"/>
          <w:sz w:val="22"/>
        </w:rPr>
        <w:t>  </w:t>
      </w:r>
      <w:r>
        <w:rPr>
          <w:sz w:val="22"/>
        </w:rPr>
        <w:t>garding the dispatch of the documents of the Council to Member States in the designated time framework.</w:t>
      </w:r>
    </w:p>
    <w:sectPr>
      <w:type w:val="continuous"/>
      <w:pgSz w:w="12240" w:h="15840"/>
      <w:pgMar w:top="320" w:bottom="280" w:left="8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2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2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8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4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6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2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4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4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2023-04-07T14:20:11Z</dcterms:created>
  <dcterms:modified xsi:type="dcterms:W3CDTF">2023-04-07T14:20:11Z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Acrobat Pro 2020 20.5.30418</vt:lpwstr>
  </property>
</Properties>
</file>