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26" w:right="0" w:firstLine="0"/>
        <w:jc w:val="left"/>
        <w:rPr>
          <w:i/>
          <w:sz w:val="22"/>
        </w:rPr>
      </w:pPr>
      <w:bookmarkStart w:name="Blank Page" w:id="1"/>
      <w:bookmarkEnd w:id="1"/>
      <w:r>
        <w:rPr/>
      </w:r>
      <w:r>
        <w:rPr>
          <w:i/>
          <w:sz w:val="22"/>
        </w:rPr>
        <w:t>CM/Dec.357</w:t>
      </w:r>
      <w:r>
        <w:rPr>
          <w:i/>
          <w:spacing w:val="31"/>
          <w:sz w:val="22"/>
        </w:rPr>
        <w:t> </w:t>
      </w:r>
      <w:r>
        <w:rPr>
          <w:i/>
          <w:spacing w:val="-2"/>
          <w:sz w:val="22"/>
        </w:rPr>
        <w:t>(LXVI)</w:t>
      </w:r>
    </w:p>
    <w:p>
      <w:pPr>
        <w:pStyle w:val="BodyText"/>
        <w:ind w:left="0"/>
        <w:jc w:val="left"/>
        <w:rPr>
          <w:i/>
          <w:sz w:val="24"/>
        </w:rPr>
      </w:pPr>
    </w:p>
    <w:p>
      <w:pPr>
        <w:pStyle w:val="Title"/>
      </w:pPr>
      <w:r>
        <w:rPr/>
        <w:t>SOMALIA</w:t>
      </w:r>
      <w:r>
        <w:rPr>
          <w:spacing w:val="9"/>
        </w:rPr>
        <w:t> </w:t>
      </w:r>
      <w:r>
        <w:rPr/>
        <w:t>-</w:t>
      </w:r>
      <w:r>
        <w:rPr>
          <w:spacing w:val="15"/>
        </w:rPr>
        <w:t> </w:t>
      </w:r>
      <w:r>
        <w:rPr/>
        <w:t>(DOC.</w:t>
      </w:r>
      <w:r>
        <w:rPr>
          <w:spacing w:val="18"/>
        </w:rPr>
        <w:t> </w:t>
      </w:r>
      <w:r>
        <w:rPr/>
        <w:t>CM/2004</w:t>
      </w:r>
      <w:r>
        <w:rPr>
          <w:spacing w:val="21"/>
        </w:rPr>
        <w:t> </w:t>
      </w:r>
      <w:r>
        <w:rPr/>
        <w:t>(LXVI))</w:t>
      </w:r>
      <w:r>
        <w:rPr>
          <w:spacing w:val="16"/>
        </w:rPr>
        <w:t> </w:t>
      </w:r>
      <w:r>
        <w:rPr/>
        <w:t>-</w:t>
      </w:r>
      <w:r>
        <w:rPr>
          <w:spacing w:val="15"/>
        </w:rPr>
        <w:t> </w:t>
      </w:r>
      <w:r>
        <w:rPr/>
        <w:t>D</w:t>
      </w:r>
      <w:r>
        <w:rPr>
          <w:spacing w:val="13"/>
        </w:rPr>
        <w:t> </w:t>
      </w:r>
      <w:r>
        <w:rPr>
          <w:spacing w:val="-10"/>
        </w:rPr>
        <w:t>–</w:t>
      </w:r>
    </w:p>
    <w:p>
      <w:pPr>
        <w:pStyle w:val="BodyText"/>
        <w:ind w:left="0"/>
        <w:jc w:val="left"/>
        <w:rPr>
          <w:b/>
          <w:sz w:val="21"/>
        </w:rPr>
      </w:pPr>
    </w:p>
    <w:p>
      <w:pPr>
        <w:pStyle w:val="BodyText"/>
        <w:ind w:left="126"/>
        <w:jc w:val="left"/>
      </w:pPr>
      <w:r>
        <w:rPr>
          <w:spacing w:val="-2"/>
        </w:rPr>
        <w:t>Council:</w:t>
      </w:r>
    </w:p>
    <w:p>
      <w:pPr>
        <w:pStyle w:val="BodyText"/>
        <w:spacing w:before="1"/>
        <w:ind w:left="0"/>
        <w:jc w:val="left"/>
        <w:rPr>
          <w:sz w:val="23"/>
        </w:rPr>
      </w:pPr>
    </w:p>
    <w:p>
      <w:pPr>
        <w:pStyle w:val="ListParagraph"/>
        <w:numPr>
          <w:ilvl w:val="0"/>
          <w:numId w:val="1"/>
        </w:numPr>
        <w:tabs>
          <w:tab w:pos="641" w:val="left" w:leader="none"/>
        </w:tabs>
        <w:spacing w:line="369" w:lineRule="auto" w:before="1" w:after="0"/>
        <w:ind w:left="107" w:right="684" w:firstLine="0"/>
        <w:jc w:val="both"/>
        <w:rPr>
          <w:sz w:val="22"/>
        </w:rPr>
      </w:pPr>
      <w:r>
        <w:rPr>
          <w:sz w:val="22"/>
        </w:rPr>
        <w:t>REITERATES ITS UNEQUIVOCAL SUPPORT to the Sodere Agreement and the efforts</w:t>
      </w:r>
      <w:r>
        <w:rPr>
          <w:spacing w:val="40"/>
          <w:sz w:val="22"/>
        </w:rPr>
        <w:t> </w:t>
      </w:r>
      <w:r>
        <w:rPr>
          <w:sz w:val="22"/>
        </w:rPr>
        <w:t>being deployed by the Members of the National Salvation Council (NSC) to implement the </w:t>
      </w:r>
      <w:r>
        <w:rPr>
          <w:spacing w:val="-2"/>
          <w:sz w:val="22"/>
        </w:rPr>
        <w:t>Agreement;</w:t>
      </w:r>
    </w:p>
    <w:p>
      <w:pPr>
        <w:pStyle w:val="ListParagraph"/>
        <w:numPr>
          <w:ilvl w:val="0"/>
          <w:numId w:val="1"/>
        </w:numPr>
        <w:tabs>
          <w:tab w:pos="637" w:val="left" w:leader="none"/>
        </w:tabs>
        <w:spacing w:line="369" w:lineRule="auto" w:before="108" w:after="0"/>
        <w:ind w:left="107" w:right="668" w:firstLine="0"/>
        <w:jc w:val="both"/>
        <w:rPr>
          <w:sz w:val="22"/>
        </w:rPr>
      </w:pPr>
      <w:r>
        <w:rPr>
          <w:sz w:val="22"/>
        </w:rPr>
        <w:t>WELCOMES and SUPPORTS the signing in Cairo on 28 of May 1997 of the Cairo Joint Agreement between the Somali leaders, H.E. Hussein Mohamed Aideed and H.E. Ali Mahdi Mohamed as a positive development that will facilitate the convening of a national reconciliation conference on Somalia;</w:t>
      </w:r>
    </w:p>
    <w:p>
      <w:pPr>
        <w:pStyle w:val="ListParagraph"/>
        <w:numPr>
          <w:ilvl w:val="0"/>
          <w:numId w:val="1"/>
        </w:numPr>
        <w:tabs>
          <w:tab w:pos="668" w:val="left" w:leader="none"/>
        </w:tabs>
        <w:spacing w:line="369" w:lineRule="auto" w:before="112" w:after="0"/>
        <w:ind w:left="107" w:right="676" w:firstLine="0"/>
        <w:jc w:val="both"/>
        <w:rPr>
          <w:sz w:val="22"/>
        </w:rPr>
      </w:pPr>
      <w:r>
        <w:rPr>
          <w:sz w:val="22"/>
        </w:rPr>
        <w:t>CALLS UPON all Somali factions to join the peace process so as to bring about</w:t>
      </w:r>
      <w:r>
        <w:rPr>
          <w:spacing w:val="40"/>
          <w:sz w:val="22"/>
        </w:rPr>
        <w:t> </w:t>
      </w:r>
      <w:r>
        <w:rPr>
          <w:sz w:val="22"/>
        </w:rPr>
        <w:t>an all inclusive, all embracing political settlement of the Conflict in the country;</w:t>
      </w:r>
    </w:p>
    <w:p>
      <w:pPr>
        <w:pStyle w:val="ListParagraph"/>
        <w:numPr>
          <w:ilvl w:val="0"/>
          <w:numId w:val="1"/>
        </w:numPr>
        <w:tabs>
          <w:tab w:pos="655" w:val="left" w:leader="none"/>
        </w:tabs>
        <w:spacing w:line="369" w:lineRule="auto" w:before="113" w:after="0"/>
        <w:ind w:left="107" w:right="666" w:firstLine="0"/>
        <w:jc w:val="both"/>
        <w:rPr>
          <w:sz w:val="22"/>
        </w:rPr>
      </w:pPr>
      <w:r>
        <w:rPr>
          <w:sz w:val="22"/>
        </w:rPr>
        <w:t>REAFFIRMS the sovereignty, unity and territorial integrity</w:t>
      </w:r>
      <w:r>
        <w:rPr>
          <w:spacing w:val="-6"/>
          <w:sz w:val="22"/>
        </w:rPr>
        <w:t> </w:t>
      </w:r>
      <w:r>
        <w:rPr>
          <w:sz w:val="22"/>
        </w:rPr>
        <w:t>of Somalia as one and indivisible </w:t>
      </w:r>
      <w:r>
        <w:rPr>
          <w:spacing w:val="-2"/>
          <w:sz w:val="22"/>
        </w:rPr>
        <w:t>State;</w:t>
      </w:r>
    </w:p>
    <w:p>
      <w:pPr>
        <w:pStyle w:val="ListParagraph"/>
        <w:numPr>
          <w:ilvl w:val="0"/>
          <w:numId w:val="1"/>
        </w:numPr>
        <w:tabs>
          <w:tab w:pos="873" w:val="left" w:leader="none"/>
        </w:tabs>
        <w:spacing w:line="369" w:lineRule="auto" w:before="109" w:after="0"/>
        <w:ind w:left="107" w:right="683" w:firstLine="57"/>
        <w:jc w:val="both"/>
        <w:rPr>
          <w:sz w:val="22"/>
        </w:rPr>
      </w:pPr>
      <w:r>
        <w:rPr>
          <w:sz w:val="22"/>
        </w:rPr>
        <w:t>WELCOMES the financial, political and diplomatic support rendered by the OAU to implement</w:t>
      </w:r>
      <w:r>
        <w:rPr>
          <w:spacing w:val="40"/>
          <w:sz w:val="22"/>
        </w:rPr>
        <w:t> </w:t>
      </w:r>
      <w:r>
        <w:rPr>
          <w:sz w:val="22"/>
        </w:rPr>
        <w:t>the</w:t>
      </w:r>
      <w:r>
        <w:rPr>
          <w:spacing w:val="40"/>
          <w:sz w:val="22"/>
        </w:rPr>
        <w:t> </w:t>
      </w:r>
      <w:r>
        <w:rPr>
          <w:sz w:val="22"/>
        </w:rPr>
        <w:t>Sodere</w:t>
      </w:r>
      <w:r>
        <w:rPr>
          <w:spacing w:val="40"/>
          <w:sz w:val="22"/>
        </w:rPr>
        <w:t> </w:t>
      </w:r>
      <w:r>
        <w:rPr>
          <w:sz w:val="22"/>
        </w:rPr>
        <w:t>Agreement</w:t>
      </w:r>
      <w:r>
        <w:rPr>
          <w:spacing w:val="40"/>
          <w:sz w:val="22"/>
        </w:rPr>
        <w:t> </w:t>
      </w:r>
      <w:r>
        <w:rPr>
          <w:sz w:val="22"/>
        </w:rPr>
        <w:t>and</w:t>
      </w:r>
      <w:r>
        <w:rPr>
          <w:spacing w:val="40"/>
          <w:sz w:val="22"/>
        </w:rPr>
        <w:t> </w:t>
      </w:r>
      <w:r>
        <w:rPr>
          <w:sz w:val="22"/>
        </w:rPr>
        <w:t>REQUESTS</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continue</w:t>
      </w:r>
      <w:r>
        <w:rPr>
          <w:spacing w:val="40"/>
          <w:sz w:val="22"/>
        </w:rPr>
        <w:t> </w:t>
      </w:r>
      <w:r>
        <w:rPr>
          <w:sz w:val="22"/>
        </w:rPr>
        <w:t>to</w:t>
      </w:r>
      <w:r>
        <w:rPr>
          <w:spacing w:val="40"/>
          <w:sz w:val="22"/>
        </w:rPr>
        <w:t> </w:t>
      </w:r>
      <w:r>
        <w:rPr>
          <w:sz w:val="22"/>
        </w:rPr>
        <w:t>provide</w:t>
      </w:r>
      <w:r>
        <w:rPr>
          <w:spacing w:val="40"/>
          <w:sz w:val="22"/>
        </w:rPr>
        <w:t> </w:t>
      </w:r>
      <w:r>
        <w:rPr>
          <w:sz w:val="22"/>
        </w:rPr>
        <w:t>all</w:t>
      </w:r>
      <w:r>
        <w:rPr>
          <w:spacing w:val="40"/>
          <w:sz w:val="22"/>
        </w:rPr>
        <w:t> </w:t>
      </w:r>
      <w:r>
        <w:rPr>
          <w:sz w:val="22"/>
        </w:rPr>
        <w:t>the necessary assistance in the search for a negotiated, sustainable and permanent settlement of the conflict in Somalia;</w:t>
      </w:r>
    </w:p>
    <w:p>
      <w:pPr>
        <w:pStyle w:val="ListParagraph"/>
        <w:numPr>
          <w:ilvl w:val="0"/>
          <w:numId w:val="1"/>
        </w:numPr>
        <w:tabs>
          <w:tab w:pos="668" w:val="left" w:leader="none"/>
        </w:tabs>
        <w:spacing w:line="369" w:lineRule="auto" w:before="112" w:after="0"/>
        <w:ind w:left="107" w:right="688" w:firstLine="0"/>
        <w:jc w:val="both"/>
        <w:rPr>
          <w:sz w:val="22"/>
        </w:rPr>
      </w:pPr>
      <w:r>
        <w:rPr>
          <w:sz w:val="22"/>
        </w:rPr>
        <w:t>CALLS UPON the UN and the other Inter-governmental Organizations, including the Arab League and the Organization of the Islamic Conference, as well as the International Community at large, to closely</w:t>
      </w:r>
      <w:r>
        <w:rPr>
          <w:spacing w:val="-7"/>
          <w:sz w:val="22"/>
        </w:rPr>
        <w:t> </w:t>
      </w:r>
      <w:r>
        <w:rPr>
          <w:sz w:val="22"/>
        </w:rPr>
        <w:t>coordinate their efforts with the OAU and IGAD, in the search for a solution to the conflict in Somalia;</w:t>
      </w:r>
    </w:p>
    <w:p>
      <w:pPr>
        <w:pStyle w:val="BodyText"/>
        <w:ind w:left="0"/>
        <w:jc w:val="left"/>
        <w:rPr>
          <w:sz w:val="24"/>
        </w:rPr>
      </w:pPr>
    </w:p>
    <w:p>
      <w:pPr>
        <w:pStyle w:val="BodyText"/>
        <w:spacing w:before="9"/>
        <w:ind w:left="0"/>
        <w:jc w:val="left"/>
        <w:rPr>
          <w:sz w:val="33"/>
        </w:rPr>
      </w:pPr>
    </w:p>
    <w:p>
      <w:pPr>
        <w:pStyle w:val="ListParagraph"/>
        <w:numPr>
          <w:ilvl w:val="0"/>
          <w:numId w:val="1"/>
        </w:numPr>
        <w:tabs>
          <w:tab w:pos="726" w:val="left" w:leader="none"/>
        </w:tabs>
        <w:spacing w:line="367" w:lineRule="auto" w:before="0" w:after="0"/>
        <w:ind w:left="100" w:right="686" w:firstLine="0"/>
        <w:jc w:val="both"/>
        <w:rPr>
          <w:sz w:val="22"/>
        </w:rPr>
      </w:pPr>
      <w:r>
        <w:rPr>
          <w:sz w:val="22"/>
        </w:rPr>
        <w:t>CALLS UPON the Secretary-General of the UN to establish a Trust Fund for Somalia in accordance with the proposal that he has already submitted to the UN Security Council in his last report on Somalia;</w:t>
      </w:r>
    </w:p>
    <w:p>
      <w:pPr>
        <w:pStyle w:val="ListParagraph"/>
        <w:numPr>
          <w:ilvl w:val="0"/>
          <w:numId w:val="1"/>
        </w:numPr>
        <w:tabs>
          <w:tab w:pos="650" w:val="left" w:leader="none"/>
        </w:tabs>
        <w:spacing w:line="369" w:lineRule="auto" w:before="116" w:after="0"/>
        <w:ind w:left="100" w:right="694" w:firstLine="0"/>
        <w:jc w:val="both"/>
        <w:rPr>
          <w:sz w:val="22"/>
        </w:rPr>
      </w:pPr>
      <w:r>
        <w:rPr>
          <w:sz w:val="22"/>
        </w:rPr>
        <w:t>APPEALS</w:t>
      </w:r>
      <w:r>
        <w:rPr>
          <w:spacing w:val="27"/>
          <w:sz w:val="22"/>
        </w:rPr>
        <w:t> </w:t>
      </w:r>
      <w:r>
        <w:rPr>
          <w:sz w:val="22"/>
        </w:rPr>
        <w:t>to</w:t>
      </w:r>
      <w:r>
        <w:rPr>
          <w:spacing w:val="34"/>
          <w:sz w:val="22"/>
        </w:rPr>
        <w:t> </w:t>
      </w:r>
      <w:r>
        <w:rPr>
          <w:sz w:val="22"/>
        </w:rPr>
        <w:t>the</w:t>
      </w:r>
      <w:r>
        <w:rPr>
          <w:spacing w:val="28"/>
          <w:sz w:val="22"/>
        </w:rPr>
        <w:t> </w:t>
      </w:r>
      <w:r>
        <w:rPr>
          <w:sz w:val="22"/>
        </w:rPr>
        <w:t>International Community to</w:t>
      </w:r>
      <w:r>
        <w:rPr>
          <w:spacing w:val="34"/>
          <w:sz w:val="22"/>
        </w:rPr>
        <w:t> </w:t>
      </w:r>
      <w:r>
        <w:rPr>
          <w:sz w:val="22"/>
        </w:rPr>
        <w:t>provide</w:t>
      </w:r>
      <w:r>
        <w:rPr>
          <w:spacing w:val="33"/>
          <w:sz w:val="22"/>
        </w:rPr>
        <w:t> </w:t>
      </w:r>
      <w:r>
        <w:rPr>
          <w:sz w:val="22"/>
        </w:rPr>
        <w:t>the</w:t>
      </w:r>
      <w:r>
        <w:rPr>
          <w:spacing w:val="28"/>
          <w:sz w:val="22"/>
        </w:rPr>
        <w:t> </w:t>
      </w:r>
      <w:r>
        <w:rPr>
          <w:sz w:val="22"/>
        </w:rPr>
        <w:t>necessary humanitarian assistance; as well as provide aid for the rehabilitation</w:t>
      </w:r>
      <w:r>
        <w:rPr>
          <w:spacing w:val="-4"/>
          <w:sz w:val="22"/>
        </w:rPr>
        <w:t> </w:t>
      </w:r>
      <w:r>
        <w:rPr>
          <w:sz w:val="22"/>
        </w:rPr>
        <w:t>and reconstruction of Somalia, especially</w:t>
      </w:r>
      <w:r>
        <w:rPr>
          <w:spacing w:val="-14"/>
          <w:sz w:val="22"/>
        </w:rPr>
        <w:t> </w:t>
      </w:r>
      <w:r>
        <w:rPr>
          <w:sz w:val="22"/>
        </w:rPr>
        <w:t>in areas where peace</w:t>
      </w:r>
      <w:r>
        <w:rPr>
          <w:spacing w:val="40"/>
          <w:sz w:val="22"/>
        </w:rPr>
        <w:t> </w:t>
      </w:r>
      <w:r>
        <w:rPr>
          <w:sz w:val="22"/>
        </w:rPr>
        <w:t>prevails</w:t>
      </w:r>
      <w:r>
        <w:rPr>
          <w:spacing w:val="40"/>
          <w:sz w:val="22"/>
        </w:rPr>
        <w:t> </w:t>
      </w:r>
      <w:r>
        <w:rPr>
          <w:sz w:val="22"/>
        </w:rPr>
        <w:t>and</w:t>
      </w:r>
      <w:r>
        <w:rPr>
          <w:spacing w:val="40"/>
          <w:sz w:val="22"/>
        </w:rPr>
        <w:t> </w:t>
      </w:r>
      <w:r>
        <w:rPr>
          <w:sz w:val="22"/>
        </w:rPr>
        <w:t>where</w:t>
      </w:r>
      <w:r>
        <w:rPr>
          <w:spacing w:val="40"/>
          <w:sz w:val="22"/>
        </w:rPr>
        <w:t> </w:t>
      </w:r>
      <w:r>
        <w:rPr>
          <w:sz w:val="22"/>
        </w:rPr>
        <w:t>local</w:t>
      </w:r>
      <w:r>
        <w:rPr>
          <w:spacing w:val="40"/>
          <w:sz w:val="22"/>
        </w:rPr>
        <w:t> </w:t>
      </w:r>
      <w:r>
        <w:rPr>
          <w:sz w:val="22"/>
        </w:rPr>
        <w:t>administrations have</w:t>
      </w:r>
      <w:r>
        <w:rPr>
          <w:spacing w:val="40"/>
          <w:sz w:val="22"/>
        </w:rPr>
        <w:t> </w:t>
      </w:r>
      <w:r>
        <w:rPr>
          <w:sz w:val="22"/>
        </w:rPr>
        <w:t>been</w:t>
      </w:r>
      <w:r>
        <w:rPr>
          <w:spacing w:val="40"/>
          <w:sz w:val="22"/>
        </w:rPr>
        <w:t> </w:t>
      </w:r>
      <w:r>
        <w:rPr>
          <w:sz w:val="22"/>
        </w:rPr>
        <w:t>established,</w:t>
      </w:r>
      <w:r>
        <w:rPr>
          <w:spacing w:val="40"/>
          <w:sz w:val="22"/>
        </w:rPr>
        <w:t> </w:t>
      </w:r>
      <w:r>
        <w:rPr>
          <w:sz w:val="22"/>
        </w:rPr>
        <w:t>serving</w:t>
      </w:r>
      <w:r>
        <w:rPr>
          <w:spacing w:val="40"/>
          <w:sz w:val="22"/>
        </w:rPr>
        <w:t> </w:t>
      </w:r>
      <w:r>
        <w:rPr>
          <w:sz w:val="22"/>
        </w:rPr>
        <w:t>as</w:t>
      </w:r>
      <w:r>
        <w:rPr>
          <w:spacing w:val="40"/>
          <w:sz w:val="22"/>
        </w:rPr>
        <w:t> </w:t>
      </w:r>
      <w:r>
        <w:rPr>
          <w:sz w:val="22"/>
        </w:rPr>
        <w:t>a</w:t>
      </w:r>
      <w:r>
        <w:rPr>
          <w:spacing w:val="40"/>
          <w:sz w:val="22"/>
        </w:rPr>
        <w:t> </w:t>
      </w:r>
      <w:r>
        <w:rPr>
          <w:sz w:val="22"/>
        </w:rPr>
        <w:t>means</w:t>
      </w:r>
      <w:r>
        <w:rPr>
          <w:spacing w:val="40"/>
          <w:sz w:val="22"/>
        </w:rPr>
        <w:t> </w:t>
      </w:r>
      <w:r>
        <w:rPr>
          <w:sz w:val="22"/>
        </w:rPr>
        <w:t>to underpin the efforts of the Somali people</w:t>
      </w:r>
      <w:r>
        <w:rPr>
          <w:spacing w:val="31"/>
          <w:sz w:val="22"/>
        </w:rPr>
        <w:t> </w:t>
      </w:r>
      <w:r>
        <w:rPr>
          <w:sz w:val="22"/>
        </w:rPr>
        <w:t>themselves to</w:t>
      </w:r>
      <w:r>
        <w:rPr>
          <w:spacing w:val="30"/>
          <w:sz w:val="22"/>
        </w:rPr>
        <w:t> </w:t>
      </w:r>
      <w:r>
        <w:rPr>
          <w:sz w:val="22"/>
        </w:rPr>
        <w:t>bring the conflict to</w:t>
      </w:r>
      <w:r>
        <w:rPr>
          <w:spacing w:val="30"/>
          <w:sz w:val="22"/>
        </w:rPr>
        <w:t> </w:t>
      </w:r>
      <w:r>
        <w:rPr>
          <w:sz w:val="22"/>
        </w:rPr>
        <w:t>an end.</w:t>
      </w:r>
    </w:p>
    <w:sectPr>
      <w:type w:val="continuous"/>
      <w:pgSz w:w="12240" w:h="15840"/>
      <w:pgMar w:top="120" w:bottom="280" w:left="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07" w:hanging="533"/>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072" w:hanging="533"/>
      </w:pPr>
      <w:rPr>
        <w:rFonts w:hint="default"/>
        <w:lang w:val="en-US" w:eastAsia="en-US" w:bidi="ar-SA"/>
      </w:rPr>
    </w:lvl>
    <w:lvl w:ilvl="2">
      <w:start w:val="0"/>
      <w:numFmt w:val="bullet"/>
      <w:lvlText w:val="•"/>
      <w:lvlJc w:val="left"/>
      <w:pPr>
        <w:ind w:left="2044" w:hanging="533"/>
      </w:pPr>
      <w:rPr>
        <w:rFonts w:hint="default"/>
        <w:lang w:val="en-US" w:eastAsia="en-US" w:bidi="ar-SA"/>
      </w:rPr>
    </w:lvl>
    <w:lvl w:ilvl="3">
      <w:start w:val="0"/>
      <w:numFmt w:val="bullet"/>
      <w:lvlText w:val="•"/>
      <w:lvlJc w:val="left"/>
      <w:pPr>
        <w:ind w:left="3016" w:hanging="533"/>
      </w:pPr>
      <w:rPr>
        <w:rFonts w:hint="default"/>
        <w:lang w:val="en-US" w:eastAsia="en-US" w:bidi="ar-SA"/>
      </w:rPr>
    </w:lvl>
    <w:lvl w:ilvl="4">
      <w:start w:val="0"/>
      <w:numFmt w:val="bullet"/>
      <w:lvlText w:val="•"/>
      <w:lvlJc w:val="left"/>
      <w:pPr>
        <w:ind w:left="3988" w:hanging="533"/>
      </w:pPr>
      <w:rPr>
        <w:rFonts w:hint="default"/>
        <w:lang w:val="en-US" w:eastAsia="en-US" w:bidi="ar-SA"/>
      </w:rPr>
    </w:lvl>
    <w:lvl w:ilvl="5">
      <w:start w:val="0"/>
      <w:numFmt w:val="bullet"/>
      <w:lvlText w:val="•"/>
      <w:lvlJc w:val="left"/>
      <w:pPr>
        <w:ind w:left="4960" w:hanging="533"/>
      </w:pPr>
      <w:rPr>
        <w:rFonts w:hint="default"/>
        <w:lang w:val="en-US" w:eastAsia="en-US" w:bidi="ar-SA"/>
      </w:rPr>
    </w:lvl>
    <w:lvl w:ilvl="6">
      <w:start w:val="0"/>
      <w:numFmt w:val="bullet"/>
      <w:lvlText w:val="•"/>
      <w:lvlJc w:val="left"/>
      <w:pPr>
        <w:ind w:left="5932" w:hanging="533"/>
      </w:pPr>
      <w:rPr>
        <w:rFonts w:hint="default"/>
        <w:lang w:val="en-US" w:eastAsia="en-US" w:bidi="ar-SA"/>
      </w:rPr>
    </w:lvl>
    <w:lvl w:ilvl="7">
      <w:start w:val="0"/>
      <w:numFmt w:val="bullet"/>
      <w:lvlText w:val="•"/>
      <w:lvlJc w:val="left"/>
      <w:pPr>
        <w:ind w:left="6904" w:hanging="533"/>
      </w:pPr>
      <w:rPr>
        <w:rFonts w:hint="default"/>
        <w:lang w:val="en-US" w:eastAsia="en-US" w:bidi="ar-SA"/>
      </w:rPr>
    </w:lvl>
    <w:lvl w:ilvl="8">
      <w:start w:val="0"/>
      <w:numFmt w:val="bullet"/>
      <w:lvlText w:val="•"/>
      <w:lvlJc w:val="left"/>
      <w:pPr>
        <w:ind w:left="7876" w:hanging="53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7"/>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48"/>
      <w:ind w:left="126"/>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112"/>
      <w:ind w:left="107" w:right="66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2023-04-07T14:20:23Z</dcterms:created>
  <dcterms:modified xsi:type="dcterms:W3CDTF">2023-04-07T14:20:23Z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Adobe Acrobat Pro 2020 20.5.30418</vt:lpwstr>
  </property>
  <property fmtid="{D5CDD505-2E9C-101B-9397-08002B2CF9AE}" pid="4" name="LastSaved">
    <vt:filetime>2023-04-07T00:00:00Z</vt:filetime>
  </property>
  <property fmtid="{D5CDD505-2E9C-101B-9397-08002B2CF9AE}" pid="5" name="Producer">
    <vt:lpwstr>Adobe Acrobat Pro 2020 20.5.30418</vt:lpwstr>
  </property>
</Properties>
</file>