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jc w:val="left"/>
      </w:pPr>
      <w:r>
        <w:rPr/>
        <w:t>CM/Dec.</w:t>
      </w:r>
      <w:r>
        <w:rPr>
          <w:spacing w:val="11"/>
        </w:rPr>
        <w:t> </w:t>
      </w:r>
      <w:r>
        <w:rPr/>
        <w:t>526</w:t>
      </w:r>
      <w:r>
        <w:rPr>
          <w:spacing w:val="11"/>
        </w:rPr>
        <w:t> </w:t>
      </w:r>
      <w:r>
        <w:rPr/>
        <w:t>(LXXII)</w:t>
      </w:r>
      <w:r>
        <w:rPr>
          <w:spacing w:val="10"/>
        </w:rPr>
        <w:t> </w:t>
      </w:r>
      <w:r>
        <w:rPr>
          <w:spacing w:val="-2"/>
        </w:rPr>
        <w:t>Rev.1</w:t>
      </w:r>
    </w:p>
    <w:p>
      <w:pPr>
        <w:pStyle w:val="BodyText"/>
        <w:spacing w:before="9"/>
        <w:ind w:left="0"/>
        <w:jc w:val="left"/>
        <w:rPr>
          <w:sz w:val="31"/>
        </w:rPr>
      </w:pPr>
    </w:p>
    <w:p>
      <w:pPr>
        <w:pStyle w:val="Title"/>
      </w:pPr>
      <w:r>
        <w:rPr/>
        <w:t>DECISION</w:t>
      </w:r>
      <w:r>
        <w:rPr>
          <w:spacing w:val="17"/>
        </w:rPr>
        <w:t> </w:t>
      </w:r>
      <w:r>
        <w:rPr/>
        <w:t>ON</w:t>
      </w:r>
      <w:r>
        <w:rPr>
          <w:spacing w:val="18"/>
        </w:rPr>
        <w:t> </w:t>
      </w:r>
      <w:r>
        <w:rPr/>
        <w:t>SOMALIA</w:t>
      </w:r>
      <w:r>
        <w:rPr>
          <w:spacing w:val="17"/>
        </w:rPr>
        <w:t> </w:t>
      </w:r>
      <w:r>
        <w:rPr/>
        <w:t>(CM/2164</w:t>
      </w:r>
      <w:r>
        <w:rPr>
          <w:spacing w:val="19"/>
        </w:rPr>
        <w:t> </w:t>
      </w:r>
      <w:r>
        <w:rPr/>
        <w:t>(LXXII)-</w:t>
      </w:r>
      <w:r>
        <w:rPr>
          <w:spacing w:val="-5"/>
        </w:rPr>
        <w:t>f)</w:t>
      </w:r>
    </w:p>
    <w:p>
      <w:pPr>
        <w:pStyle w:val="BodyText"/>
        <w:spacing w:before="0"/>
        <w:ind w:left="0"/>
        <w:jc w:val="left"/>
        <w:rPr>
          <w:b/>
          <w:sz w:val="21"/>
        </w:rPr>
      </w:pPr>
    </w:p>
    <w:p>
      <w:pPr>
        <w:pStyle w:val="BodyText"/>
        <w:spacing w:before="0"/>
        <w:jc w:val="left"/>
      </w:pPr>
      <w:r>
        <w:rPr>
          <w:spacing w:val="-2"/>
        </w:rPr>
        <w:t>Council:</w:t>
      </w:r>
    </w:p>
    <w:p>
      <w:pPr>
        <w:pStyle w:val="ListParagraph"/>
        <w:numPr>
          <w:ilvl w:val="0"/>
          <w:numId w:val="1"/>
        </w:numPr>
        <w:tabs>
          <w:tab w:pos="411" w:val="left" w:leader="none"/>
        </w:tabs>
        <w:spacing w:line="240" w:lineRule="auto" w:before="194" w:after="0"/>
        <w:ind w:left="410" w:right="0" w:hanging="231"/>
        <w:jc w:val="both"/>
        <w:rPr>
          <w:sz w:val="22"/>
        </w:rPr>
      </w:pPr>
      <w:r>
        <w:rPr>
          <w:sz w:val="22"/>
        </w:rPr>
        <w:t>TAKES</w:t>
      </w:r>
      <w:r>
        <w:rPr>
          <w:spacing w:val="9"/>
          <w:sz w:val="22"/>
        </w:rPr>
        <w:t> </w:t>
      </w:r>
      <w:r>
        <w:rPr>
          <w:sz w:val="22"/>
        </w:rPr>
        <w:t>NOTE</w:t>
      </w:r>
      <w:r>
        <w:rPr>
          <w:spacing w:val="11"/>
          <w:sz w:val="22"/>
        </w:rPr>
        <w:t> </w:t>
      </w:r>
      <w:r>
        <w:rPr>
          <w:sz w:val="22"/>
        </w:rPr>
        <w:t>of</w:t>
      </w:r>
      <w:r>
        <w:rPr>
          <w:spacing w:val="9"/>
          <w:sz w:val="22"/>
        </w:rPr>
        <w:t> </w:t>
      </w:r>
      <w:r>
        <w:rPr>
          <w:sz w:val="22"/>
        </w:rPr>
        <w:t>the</w:t>
      </w:r>
      <w:r>
        <w:rPr>
          <w:spacing w:val="10"/>
          <w:sz w:val="22"/>
        </w:rPr>
        <w:t> </w:t>
      </w:r>
      <w:r>
        <w:rPr>
          <w:sz w:val="22"/>
        </w:rPr>
        <w:t>Report</w:t>
      </w:r>
      <w:r>
        <w:rPr>
          <w:spacing w:val="10"/>
          <w:sz w:val="22"/>
        </w:rPr>
        <w:t> </w:t>
      </w:r>
      <w:r>
        <w:rPr>
          <w:sz w:val="22"/>
        </w:rPr>
        <w:t>of</w:t>
      </w:r>
      <w:r>
        <w:rPr>
          <w:spacing w:val="9"/>
          <w:sz w:val="22"/>
        </w:rPr>
        <w:t> </w:t>
      </w:r>
      <w:r>
        <w:rPr>
          <w:sz w:val="22"/>
        </w:rPr>
        <w:t>the</w:t>
      </w:r>
      <w:r>
        <w:rPr>
          <w:spacing w:val="10"/>
          <w:sz w:val="22"/>
        </w:rPr>
        <w:t> </w:t>
      </w:r>
      <w:r>
        <w:rPr>
          <w:sz w:val="22"/>
        </w:rPr>
        <w:t>Secretary-General</w:t>
      </w:r>
      <w:r>
        <w:rPr>
          <w:spacing w:val="9"/>
          <w:sz w:val="22"/>
        </w:rPr>
        <w:t> </w:t>
      </w:r>
      <w:r>
        <w:rPr>
          <w:sz w:val="22"/>
        </w:rPr>
        <w:t>on</w:t>
      </w:r>
      <w:r>
        <w:rPr>
          <w:spacing w:val="10"/>
          <w:sz w:val="22"/>
        </w:rPr>
        <w:t> </w:t>
      </w:r>
      <w:r>
        <w:rPr>
          <w:spacing w:val="-2"/>
          <w:sz w:val="22"/>
        </w:rPr>
        <w:t>Somalia;</w:t>
      </w:r>
    </w:p>
    <w:p>
      <w:pPr>
        <w:pStyle w:val="ListParagraph"/>
        <w:numPr>
          <w:ilvl w:val="0"/>
          <w:numId w:val="1"/>
        </w:numPr>
        <w:tabs>
          <w:tab w:pos="458" w:val="left" w:leader="none"/>
        </w:tabs>
        <w:spacing w:line="364" w:lineRule="auto" w:before="198" w:after="0"/>
        <w:ind w:left="180" w:right="140" w:firstLine="0"/>
        <w:jc w:val="both"/>
        <w:rPr>
          <w:sz w:val="22"/>
        </w:rPr>
      </w:pPr>
      <w:r>
        <w:rPr>
          <w:sz w:val="22"/>
        </w:rPr>
        <w:t>REAFFIRMS the consistent position of the OAU regarding the sovereignty, unity and territorial integrity of Somalia, as one indivisible State;</w:t>
      </w:r>
    </w:p>
    <w:p>
      <w:pPr>
        <w:pStyle w:val="ListParagraph"/>
        <w:numPr>
          <w:ilvl w:val="0"/>
          <w:numId w:val="1"/>
        </w:numPr>
        <w:tabs>
          <w:tab w:pos="453" w:val="left" w:leader="none"/>
        </w:tabs>
        <w:spacing w:line="364" w:lineRule="auto" w:before="66" w:after="0"/>
        <w:ind w:left="180" w:right="153" w:firstLine="0"/>
        <w:jc w:val="both"/>
        <w:rPr>
          <w:sz w:val="22"/>
        </w:rPr>
      </w:pPr>
      <w:r>
        <w:rPr>
          <w:sz w:val="22"/>
        </w:rPr>
        <w:t>ACKNOWELDGES the seriousness of the situation in Somalia as a result of the long absence of national authority given the destructive civil strife and the ensuing insecurity;</w:t>
      </w:r>
    </w:p>
    <w:p>
      <w:pPr>
        <w:pStyle w:val="ListParagraph"/>
        <w:numPr>
          <w:ilvl w:val="0"/>
          <w:numId w:val="1"/>
        </w:numPr>
        <w:tabs>
          <w:tab w:pos="518" w:val="left" w:leader="none"/>
        </w:tabs>
        <w:spacing w:line="367" w:lineRule="auto" w:before="66" w:after="0"/>
        <w:ind w:left="180" w:right="150" w:firstLine="0"/>
        <w:jc w:val="both"/>
        <w:rPr>
          <w:sz w:val="22"/>
        </w:rPr>
      </w:pPr>
      <w:r>
        <w:rPr>
          <w:sz w:val="22"/>
        </w:rPr>
        <w:t>ACKNOWLEDGES ALSO the commendable efforts exerted by the international community,</w:t>
      </w:r>
      <w:r>
        <w:rPr>
          <w:spacing w:val="40"/>
          <w:sz w:val="22"/>
        </w:rPr>
        <w:t> </w:t>
      </w:r>
      <w:r>
        <w:rPr>
          <w:sz w:val="22"/>
        </w:rPr>
        <w:t>in</w:t>
      </w:r>
      <w:r>
        <w:rPr>
          <w:spacing w:val="40"/>
          <w:sz w:val="22"/>
        </w:rPr>
        <w:t> </w:t>
      </w:r>
      <w:r>
        <w:rPr>
          <w:sz w:val="22"/>
        </w:rPr>
        <w:t>particular</w:t>
      </w:r>
      <w:r>
        <w:rPr>
          <w:spacing w:val="40"/>
          <w:sz w:val="22"/>
        </w:rPr>
        <w:t> </w:t>
      </w:r>
      <w:r>
        <w:rPr>
          <w:sz w:val="22"/>
        </w:rPr>
        <w:t>by</w:t>
      </w:r>
      <w:r>
        <w:rPr>
          <w:spacing w:val="40"/>
          <w:sz w:val="22"/>
        </w:rPr>
        <w:t> </w:t>
      </w:r>
      <w:r>
        <w:rPr>
          <w:sz w:val="22"/>
        </w:rPr>
        <w:t>IGAD</w:t>
      </w:r>
      <w:r>
        <w:rPr>
          <w:spacing w:val="40"/>
          <w:sz w:val="22"/>
        </w:rPr>
        <w:t> </w:t>
      </w:r>
      <w:r>
        <w:rPr>
          <w:sz w:val="22"/>
        </w:rPr>
        <w:t>Member</w:t>
      </w:r>
      <w:r>
        <w:rPr>
          <w:spacing w:val="40"/>
          <w:sz w:val="22"/>
        </w:rPr>
        <w:t> </w:t>
      </w:r>
      <w:r>
        <w:rPr>
          <w:sz w:val="22"/>
        </w:rPr>
        <w:t>States,</w:t>
      </w:r>
      <w:r>
        <w:rPr>
          <w:spacing w:val="40"/>
          <w:sz w:val="22"/>
        </w:rPr>
        <w:t> </w:t>
      </w:r>
      <w:r>
        <w:rPr>
          <w:sz w:val="22"/>
        </w:rPr>
        <w:t>especially</w:t>
      </w:r>
      <w:r>
        <w:rPr>
          <w:spacing w:val="40"/>
          <w:sz w:val="22"/>
        </w:rPr>
        <w:t> </w:t>
      </w:r>
      <w:r>
        <w:rPr>
          <w:sz w:val="22"/>
        </w:rPr>
        <w:t>by</w:t>
      </w:r>
      <w:r>
        <w:rPr>
          <w:spacing w:val="40"/>
          <w:sz w:val="22"/>
        </w:rPr>
        <w:t> </w:t>
      </w:r>
      <w:r>
        <w:rPr>
          <w:sz w:val="22"/>
        </w:rPr>
        <w:t>Ethiopia,</w:t>
      </w:r>
      <w:r>
        <w:rPr>
          <w:spacing w:val="40"/>
          <w:sz w:val="22"/>
        </w:rPr>
        <w:t> </w:t>
      </w:r>
      <w:r>
        <w:rPr>
          <w:sz w:val="22"/>
        </w:rPr>
        <w:t>a</w:t>
      </w:r>
      <w:r>
        <w:rPr>
          <w:spacing w:val="40"/>
          <w:sz w:val="22"/>
        </w:rPr>
        <w:t> </w:t>
      </w:r>
      <w:r>
        <w:rPr>
          <w:sz w:val="22"/>
        </w:rPr>
        <w:t>country mandated</w:t>
      </w:r>
      <w:r>
        <w:rPr>
          <w:spacing w:val="40"/>
          <w:sz w:val="22"/>
        </w:rPr>
        <w:t> </w:t>
      </w:r>
      <w:r>
        <w:rPr>
          <w:sz w:val="22"/>
        </w:rPr>
        <w:t>both</w:t>
      </w:r>
      <w:r>
        <w:rPr>
          <w:spacing w:val="40"/>
          <w:sz w:val="22"/>
        </w:rPr>
        <w:t> </w:t>
      </w:r>
      <w:r>
        <w:rPr>
          <w:sz w:val="22"/>
        </w:rPr>
        <w:t>by</w:t>
      </w:r>
      <w:r>
        <w:rPr>
          <w:spacing w:val="40"/>
          <w:sz w:val="22"/>
        </w:rPr>
        <w:t> </w:t>
      </w:r>
      <w:r>
        <w:rPr>
          <w:sz w:val="22"/>
        </w:rPr>
        <w:t>IGAD</w:t>
      </w:r>
      <w:r>
        <w:rPr>
          <w:spacing w:val="40"/>
          <w:sz w:val="22"/>
        </w:rPr>
        <w:t> </w:t>
      </w:r>
      <w:r>
        <w:rPr>
          <w:sz w:val="22"/>
        </w:rPr>
        <w:t>and</w:t>
      </w:r>
      <w:r>
        <w:rPr>
          <w:spacing w:val="40"/>
          <w:sz w:val="22"/>
        </w:rPr>
        <w:t> </w:t>
      </w:r>
      <w:r>
        <w:rPr>
          <w:sz w:val="22"/>
        </w:rPr>
        <w:t>OAU,</w:t>
      </w:r>
      <w:r>
        <w:rPr>
          <w:spacing w:val="40"/>
          <w:sz w:val="22"/>
        </w:rPr>
        <w:t> </w:t>
      </w:r>
      <w:r>
        <w:rPr>
          <w:sz w:val="22"/>
        </w:rPr>
        <w:t>the</w:t>
      </w:r>
      <w:r>
        <w:rPr>
          <w:spacing w:val="40"/>
          <w:sz w:val="22"/>
        </w:rPr>
        <w:t> </w:t>
      </w:r>
      <w:r>
        <w:rPr>
          <w:sz w:val="22"/>
        </w:rPr>
        <w:t>League</w:t>
      </w:r>
      <w:r>
        <w:rPr>
          <w:spacing w:val="40"/>
          <w:sz w:val="22"/>
        </w:rPr>
        <w:t> </w:t>
      </w:r>
      <w:r>
        <w:rPr>
          <w:sz w:val="22"/>
        </w:rPr>
        <w:t>of</w:t>
      </w:r>
      <w:r>
        <w:rPr>
          <w:spacing w:val="40"/>
          <w:sz w:val="22"/>
        </w:rPr>
        <w:t> </w:t>
      </w:r>
      <w:r>
        <w:rPr>
          <w:sz w:val="22"/>
        </w:rPr>
        <w:t>Arab</w:t>
      </w:r>
      <w:r>
        <w:rPr>
          <w:spacing w:val="40"/>
          <w:sz w:val="22"/>
        </w:rPr>
        <w:t> </w:t>
      </w:r>
      <w:r>
        <w:rPr>
          <w:sz w:val="22"/>
        </w:rPr>
        <w:t>States,</w:t>
      </w:r>
      <w:r>
        <w:rPr>
          <w:spacing w:val="40"/>
          <w:sz w:val="22"/>
        </w:rPr>
        <w:t> </w:t>
      </w:r>
      <w:r>
        <w:rPr>
          <w:sz w:val="22"/>
        </w:rPr>
        <w:t>toward</w:t>
      </w:r>
      <w:r>
        <w:rPr>
          <w:spacing w:val="40"/>
          <w:sz w:val="22"/>
        </w:rPr>
        <w:t> </w:t>
      </w:r>
      <w:r>
        <w:rPr>
          <w:sz w:val="22"/>
        </w:rPr>
        <w:t>the</w:t>
      </w:r>
      <w:r>
        <w:rPr>
          <w:spacing w:val="40"/>
          <w:sz w:val="22"/>
        </w:rPr>
        <w:t> </w:t>
      </w:r>
      <w:r>
        <w:rPr>
          <w:sz w:val="22"/>
        </w:rPr>
        <w:t>restoration</w:t>
      </w:r>
      <w:r>
        <w:rPr>
          <w:spacing w:val="40"/>
          <w:sz w:val="22"/>
        </w:rPr>
        <w:t> </w:t>
      </w:r>
      <w:r>
        <w:rPr>
          <w:sz w:val="22"/>
        </w:rPr>
        <w:t>of peace, stability and state structures in Somalia;</w:t>
      </w:r>
    </w:p>
    <w:p>
      <w:pPr>
        <w:pStyle w:val="ListParagraph"/>
        <w:numPr>
          <w:ilvl w:val="0"/>
          <w:numId w:val="1"/>
        </w:numPr>
        <w:tabs>
          <w:tab w:pos="442" w:val="left" w:leader="none"/>
        </w:tabs>
        <w:spacing w:line="369" w:lineRule="auto" w:before="60" w:after="0"/>
        <w:ind w:left="180" w:right="150" w:firstLine="0"/>
        <w:jc w:val="both"/>
        <w:rPr>
          <w:sz w:val="22"/>
        </w:rPr>
      </w:pPr>
      <w:r>
        <w:rPr>
          <w:sz w:val="22"/>
        </w:rPr>
        <w:t>STRONGLY WELCOMES the initiative launched by President Ismael Omar Guelleh of Djibouti, Current Chairman of IGAD, at the UN General Assembly on 22 September, 1999, which initiative was endorsed by the leaders of IGAD at their Summit held in Djibouti on 26 November, 1999;</w:t>
      </w:r>
    </w:p>
    <w:p>
      <w:pPr>
        <w:pStyle w:val="ListParagraph"/>
        <w:numPr>
          <w:ilvl w:val="0"/>
          <w:numId w:val="1"/>
        </w:numPr>
        <w:tabs>
          <w:tab w:pos="435" w:val="left" w:leader="none"/>
        </w:tabs>
        <w:spacing w:line="364" w:lineRule="auto" w:before="59" w:after="0"/>
        <w:ind w:left="180" w:right="153" w:firstLine="0"/>
        <w:jc w:val="both"/>
        <w:rPr>
          <w:sz w:val="22"/>
        </w:rPr>
      </w:pPr>
      <w:r>
        <w:rPr>
          <w:sz w:val="22"/>
        </w:rPr>
        <w:t>RECALLS</w:t>
      </w:r>
      <w:r>
        <w:rPr>
          <w:spacing w:val="27"/>
          <w:sz w:val="22"/>
        </w:rPr>
        <w:t> </w:t>
      </w:r>
      <w:r>
        <w:rPr>
          <w:sz w:val="22"/>
        </w:rPr>
        <w:t>the</w:t>
      </w:r>
      <w:r>
        <w:rPr>
          <w:spacing w:val="28"/>
          <w:sz w:val="22"/>
        </w:rPr>
        <w:t> </w:t>
      </w:r>
      <w:r>
        <w:rPr>
          <w:sz w:val="22"/>
        </w:rPr>
        <w:t>full</w:t>
      </w:r>
      <w:r>
        <w:rPr>
          <w:spacing w:val="27"/>
          <w:sz w:val="22"/>
        </w:rPr>
        <w:t> </w:t>
      </w:r>
      <w:r>
        <w:rPr>
          <w:sz w:val="22"/>
        </w:rPr>
        <w:t>support</w:t>
      </w:r>
      <w:r>
        <w:rPr>
          <w:spacing w:val="28"/>
          <w:sz w:val="22"/>
        </w:rPr>
        <w:t> </w:t>
      </w:r>
      <w:r>
        <w:rPr>
          <w:sz w:val="22"/>
        </w:rPr>
        <w:t>earlier</w:t>
      </w:r>
      <w:r>
        <w:rPr>
          <w:spacing w:val="28"/>
          <w:sz w:val="22"/>
        </w:rPr>
        <w:t> </w:t>
      </w:r>
      <w:r>
        <w:rPr>
          <w:sz w:val="22"/>
        </w:rPr>
        <w:t>extended</w:t>
      </w:r>
      <w:r>
        <w:rPr>
          <w:spacing w:val="29"/>
          <w:sz w:val="22"/>
        </w:rPr>
        <w:t> </w:t>
      </w:r>
      <w:r>
        <w:rPr>
          <w:sz w:val="22"/>
        </w:rPr>
        <w:t>to</w:t>
      </w:r>
      <w:r>
        <w:rPr>
          <w:spacing w:val="29"/>
          <w:sz w:val="22"/>
        </w:rPr>
        <w:t> </w:t>
      </w:r>
      <w:r>
        <w:rPr>
          <w:sz w:val="22"/>
        </w:rPr>
        <w:t>the</w:t>
      </w:r>
      <w:r>
        <w:rPr>
          <w:spacing w:val="28"/>
          <w:sz w:val="22"/>
        </w:rPr>
        <w:t> </w:t>
      </w:r>
      <w:r>
        <w:rPr>
          <w:sz w:val="22"/>
        </w:rPr>
        <w:t>initiative</w:t>
      </w:r>
      <w:r>
        <w:rPr>
          <w:spacing w:val="28"/>
          <w:sz w:val="22"/>
        </w:rPr>
        <w:t> </w:t>
      </w:r>
      <w:r>
        <w:rPr>
          <w:sz w:val="22"/>
        </w:rPr>
        <w:t>as</w:t>
      </w:r>
      <w:r>
        <w:rPr>
          <w:spacing w:val="27"/>
          <w:sz w:val="22"/>
        </w:rPr>
        <w:t> </w:t>
      </w:r>
      <w:r>
        <w:rPr>
          <w:sz w:val="22"/>
        </w:rPr>
        <w:t>well</w:t>
      </w:r>
      <w:r>
        <w:rPr>
          <w:spacing w:val="28"/>
          <w:sz w:val="22"/>
        </w:rPr>
        <w:t> </w:t>
      </w:r>
      <w:r>
        <w:rPr>
          <w:sz w:val="22"/>
        </w:rPr>
        <w:t>as</w:t>
      </w:r>
      <w:r>
        <w:rPr>
          <w:spacing w:val="27"/>
          <w:sz w:val="22"/>
        </w:rPr>
        <w:t> </w:t>
      </w:r>
      <w:r>
        <w:rPr>
          <w:sz w:val="22"/>
        </w:rPr>
        <w:t>the</w:t>
      </w:r>
      <w:r>
        <w:rPr>
          <w:spacing w:val="28"/>
          <w:sz w:val="22"/>
        </w:rPr>
        <w:t> </w:t>
      </w:r>
      <w:r>
        <w:rPr>
          <w:sz w:val="22"/>
        </w:rPr>
        <w:t>Peace</w:t>
      </w:r>
      <w:r>
        <w:rPr>
          <w:spacing w:val="28"/>
          <w:sz w:val="22"/>
        </w:rPr>
        <w:t> </w:t>
      </w:r>
      <w:r>
        <w:rPr>
          <w:sz w:val="22"/>
        </w:rPr>
        <w:t>Plan</w:t>
      </w:r>
      <w:r>
        <w:rPr>
          <w:spacing w:val="28"/>
          <w:sz w:val="22"/>
        </w:rPr>
        <w:t> </w:t>
      </w:r>
      <w:r>
        <w:rPr>
          <w:sz w:val="22"/>
        </w:rPr>
        <w:t>by the</w:t>
      </w:r>
      <w:r>
        <w:rPr>
          <w:spacing w:val="40"/>
          <w:sz w:val="22"/>
        </w:rPr>
        <w:t> </w:t>
      </w:r>
      <w:r>
        <w:rPr>
          <w:sz w:val="22"/>
        </w:rPr>
        <w:t>Council</w:t>
      </w:r>
      <w:r>
        <w:rPr>
          <w:spacing w:val="40"/>
          <w:sz w:val="22"/>
        </w:rPr>
        <w:t> </w:t>
      </w:r>
      <w:r>
        <w:rPr>
          <w:sz w:val="22"/>
        </w:rPr>
        <w:t>of</w:t>
      </w:r>
      <w:r>
        <w:rPr>
          <w:spacing w:val="40"/>
          <w:sz w:val="22"/>
        </w:rPr>
        <w:t> </w:t>
      </w:r>
      <w:r>
        <w:rPr>
          <w:sz w:val="22"/>
        </w:rPr>
        <w:t>Ministers</w:t>
      </w:r>
      <w:r>
        <w:rPr>
          <w:spacing w:val="40"/>
          <w:sz w:val="22"/>
        </w:rPr>
        <w:t> </w:t>
      </w:r>
      <w:r>
        <w:rPr>
          <w:sz w:val="22"/>
        </w:rPr>
        <w:t>of</w:t>
      </w:r>
      <w:r>
        <w:rPr>
          <w:spacing w:val="40"/>
          <w:sz w:val="22"/>
        </w:rPr>
        <w:t> </w:t>
      </w:r>
      <w:r>
        <w:rPr>
          <w:sz w:val="22"/>
        </w:rPr>
        <w:t>IGAD,</w:t>
      </w:r>
      <w:r>
        <w:rPr>
          <w:spacing w:val="40"/>
          <w:sz w:val="22"/>
        </w:rPr>
        <w:t> </w:t>
      </w:r>
      <w:r>
        <w:rPr>
          <w:sz w:val="22"/>
        </w:rPr>
        <w:t>OAU,</w:t>
      </w:r>
      <w:r>
        <w:rPr>
          <w:spacing w:val="40"/>
          <w:sz w:val="22"/>
        </w:rPr>
        <w:t> </w:t>
      </w:r>
      <w:r>
        <w:rPr>
          <w:sz w:val="22"/>
        </w:rPr>
        <w:t>League</w:t>
      </w:r>
      <w:r>
        <w:rPr>
          <w:spacing w:val="40"/>
          <w:sz w:val="22"/>
        </w:rPr>
        <w:t> </w:t>
      </w:r>
      <w:r>
        <w:rPr>
          <w:sz w:val="22"/>
        </w:rPr>
        <w:t>of</w:t>
      </w:r>
      <w:r>
        <w:rPr>
          <w:spacing w:val="40"/>
          <w:sz w:val="22"/>
        </w:rPr>
        <w:t> </w:t>
      </w:r>
      <w:r>
        <w:rPr>
          <w:sz w:val="22"/>
        </w:rPr>
        <w:t>Arab</w:t>
      </w:r>
      <w:r>
        <w:rPr>
          <w:spacing w:val="40"/>
          <w:sz w:val="22"/>
        </w:rPr>
        <w:t> </w:t>
      </w:r>
      <w:r>
        <w:rPr>
          <w:sz w:val="22"/>
        </w:rPr>
        <w:t>States,</w:t>
      </w:r>
      <w:r>
        <w:rPr>
          <w:spacing w:val="40"/>
          <w:sz w:val="22"/>
        </w:rPr>
        <w:t> </w:t>
      </w:r>
      <w:r>
        <w:rPr>
          <w:sz w:val="22"/>
        </w:rPr>
        <w:t>and</w:t>
      </w:r>
      <w:r>
        <w:rPr>
          <w:spacing w:val="40"/>
          <w:sz w:val="22"/>
        </w:rPr>
        <w:t> </w:t>
      </w:r>
      <w:r>
        <w:rPr>
          <w:sz w:val="22"/>
        </w:rPr>
        <w:t>lastly,</w:t>
      </w:r>
      <w:r>
        <w:rPr>
          <w:spacing w:val="40"/>
          <w:sz w:val="22"/>
        </w:rPr>
        <w:t> </w:t>
      </w:r>
      <w:r>
        <w:rPr>
          <w:sz w:val="22"/>
        </w:rPr>
        <w:t>on</w:t>
      </w:r>
      <w:r>
        <w:rPr>
          <w:spacing w:val="40"/>
          <w:sz w:val="22"/>
        </w:rPr>
        <w:t> </w:t>
      </w:r>
      <w:r>
        <w:rPr>
          <w:sz w:val="22"/>
        </w:rPr>
        <w:t>29</w:t>
      </w:r>
      <w:r>
        <w:rPr>
          <w:spacing w:val="40"/>
          <w:sz w:val="22"/>
        </w:rPr>
        <w:t> </w:t>
      </w:r>
      <w:r>
        <w:rPr>
          <w:sz w:val="22"/>
        </w:rPr>
        <w:t>June, 2000, by the UN Security Council;</w:t>
      </w:r>
    </w:p>
    <w:p>
      <w:pPr>
        <w:pStyle w:val="ListParagraph"/>
        <w:numPr>
          <w:ilvl w:val="0"/>
          <w:numId w:val="1"/>
        </w:numPr>
        <w:tabs>
          <w:tab w:pos="431" w:val="left" w:leader="none"/>
        </w:tabs>
        <w:spacing w:line="369" w:lineRule="auto" w:before="66" w:after="0"/>
        <w:ind w:left="180" w:right="136" w:firstLine="0"/>
        <w:jc w:val="both"/>
        <w:rPr>
          <w:sz w:val="22"/>
        </w:rPr>
      </w:pPr>
      <w:r>
        <w:rPr>
          <w:sz w:val="22"/>
        </w:rPr>
        <w:t>EXPRESSES</w:t>
      </w:r>
      <w:r>
        <w:rPr>
          <w:spacing w:val="33"/>
          <w:sz w:val="22"/>
        </w:rPr>
        <w:t> </w:t>
      </w:r>
      <w:r>
        <w:rPr>
          <w:sz w:val="22"/>
        </w:rPr>
        <w:t>ITS</w:t>
      </w:r>
      <w:r>
        <w:rPr>
          <w:spacing w:val="33"/>
          <w:sz w:val="22"/>
        </w:rPr>
        <w:t> </w:t>
      </w:r>
      <w:r>
        <w:rPr>
          <w:sz w:val="22"/>
        </w:rPr>
        <w:t>FULL</w:t>
      </w:r>
      <w:r>
        <w:rPr>
          <w:spacing w:val="33"/>
          <w:sz w:val="22"/>
        </w:rPr>
        <w:t> </w:t>
      </w:r>
      <w:r>
        <w:rPr>
          <w:sz w:val="22"/>
        </w:rPr>
        <w:t>SUPPORT</w:t>
      </w:r>
      <w:r>
        <w:rPr>
          <w:spacing w:val="34"/>
          <w:sz w:val="22"/>
        </w:rPr>
        <w:t> </w:t>
      </w:r>
      <w:r>
        <w:rPr>
          <w:sz w:val="22"/>
        </w:rPr>
        <w:t>to</w:t>
      </w:r>
      <w:r>
        <w:rPr>
          <w:spacing w:val="34"/>
          <w:sz w:val="22"/>
        </w:rPr>
        <w:t> </w:t>
      </w:r>
      <w:r>
        <w:rPr>
          <w:sz w:val="22"/>
        </w:rPr>
        <w:t>the</w:t>
      </w:r>
      <w:r>
        <w:rPr>
          <w:spacing w:val="33"/>
          <w:sz w:val="22"/>
        </w:rPr>
        <w:t> </w:t>
      </w:r>
      <w:r>
        <w:rPr>
          <w:sz w:val="22"/>
        </w:rPr>
        <w:t>Djibouti-led</w:t>
      </w:r>
      <w:r>
        <w:rPr>
          <w:spacing w:val="24"/>
          <w:sz w:val="22"/>
        </w:rPr>
        <w:t> </w:t>
      </w:r>
      <w:r>
        <w:rPr>
          <w:sz w:val="22"/>
        </w:rPr>
        <w:t>IGAD</w:t>
      </w:r>
      <w:r>
        <w:rPr>
          <w:spacing w:val="23"/>
          <w:sz w:val="22"/>
        </w:rPr>
        <w:t> </w:t>
      </w:r>
      <w:r>
        <w:rPr>
          <w:sz w:val="22"/>
        </w:rPr>
        <w:t>peace</w:t>
      </w:r>
      <w:r>
        <w:rPr>
          <w:spacing w:val="23"/>
          <w:sz w:val="22"/>
        </w:rPr>
        <w:t> </w:t>
      </w:r>
      <w:r>
        <w:rPr>
          <w:sz w:val="22"/>
        </w:rPr>
        <w:t>process</w:t>
      </w:r>
      <w:r>
        <w:rPr>
          <w:spacing w:val="23"/>
          <w:sz w:val="22"/>
        </w:rPr>
        <w:t> </w:t>
      </w:r>
      <w:r>
        <w:rPr>
          <w:sz w:val="22"/>
        </w:rPr>
        <w:t>on</w:t>
      </w:r>
      <w:r>
        <w:rPr>
          <w:spacing w:val="23"/>
          <w:sz w:val="22"/>
        </w:rPr>
        <w:t> </w:t>
      </w:r>
      <w:r>
        <w:rPr>
          <w:sz w:val="22"/>
        </w:rPr>
        <w:t>Somalia, in</w:t>
      </w:r>
      <w:r>
        <w:rPr>
          <w:spacing w:val="37"/>
          <w:sz w:val="22"/>
        </w:rPr>
        <w:t> </w:t>
      </w:r>
      <w:r>
        <w:rPr>
          <w:sz w:val="22"/>
        </w:rPr>
        <w:t>general,</w:t>
      </w:r>
      <w:r>
        <w:rPr>
          <w:spacing w:val="38"/>
          <w:sz w:val="22"/>
        </w:rPr>
        <w:t> </w:t>
      </w:r>
      <w:r>
        <w:rPr>
          <w:sz w:val="22"/>
        </w:rPr>
        <w:t>and</w:t>
      </w:r>
      <w:r>
        <w:rPr>
          <w:spacing w:val="38"/>
          <w:sz w:val="22"/>
        </w:rPr>
        <w:t> </w:t>
      </w:r>
      <w:r>
        <w:rPr>
          <w:sz w:val="22"/>
        </w:rPr>
        <w:t>to</w:t>
      </w:r>
      <w:r>
        <w:rPr>
          <w:spacing w:val="38"/>
          <w:sz w:val="22"/>
        </w:rPr>
        <w:t> </w:t>
      </w:r>
      <w:r>
        <w:rPr>
          <w:sz w:val="22"/>
        </w:rPr>
        <w:t>the</w:t>
      </w:r>
      <w:r>
        <w:rPr>
          <w:spacing w:val="37"/>
          <w:sz w:val="22"/>
        </w:rPr>
        <w:t> </w:t>
      </w:r>
      <w:r>
        <w:rPr>
          <w:sz w:val="22"/>
        </w:rPr>
        <w:t>Somalia</w:t>
      </w:r>
      <w:r>
        <w:rPr>
          <w:spacing w:val="37"/>
          <w:sz w:val="22"/>
        </w:rPr>
        <w:t> </w:t>
      </w:r>
      <w:r>
        <w:rPr>
          <w:sz w:val="22"/>
        </w:rPr>
        <w:t>National</w:t>
      </w:r>
      <w:r>
        <w:rPr>
          <w:spacing w:val="37"/>
          <w:sz w:val="22"/>
        </w:rPr>
        <w:t> </w:t>
      </w:r>
      <w:r>
        <w:rPr>
          <w:sz w:val="22"/>
        </w:rPr>
        <w:t>Peace</w:t>
      </w:r>
      <w:r>
        <w:rPr>
          <w:spacing w:val="37"/>
          <w:sz w:val="22"/>
        </w:rPr>
        <w:t> </w:t>
      </w:r>
      <w:r>
        <w:rPr>
          <w:sz w:val="22"/>
        </w:rPr>
        <w:t>Conference</w:t>
      </w:r>
      <w:r>
        <w:rPr>
          <w:spacing w:val="37"/>
          <w:sz w:val="22"/>
        </w:rPr>
        <w:t> </w:t>
      </w:r>
      <w:r>
        <w:rPr>
          <w:sz w:val="22"/>
        </w:rPr>
        <w:t>now</w:t>
      </w:r>
      <w:r>
        <w:rPr>
          <w:spacing w:val="37"/>
          <w:sz w:val="22"/>
        </w:rPr>
        <w:t> </w:t>
      </w:r>
      <w:r>
        <w:rPr>
          <w:sz w:val="22"/>
        </w:rPr>
        <w:t>underway</w:t>
      </w:r>
      <w:r>
        <w:rPr>
          <w:spacing w:val="37"/>
          <w:sz w:val="22"/>
        </w:rPr>
        <w:t> </w:t>
      </w:r>
      <w:r>
        <w:rPr>
          <w:sz w:val="22"/>
        </w:rPr>
        <w:t>in</w:t>
      </w:r>
      <w:r>
        <w:rPr>
          <w:spacing w:val="37"/>
          <w:sz w:val="22"/>
        </w:rPr>
        <w:t> </w:t>
      </w:r>
      <w:r>
        <w:rPr>
          <w:sz w:val="22"/>
        </w:rPr>
        <w:t>Djibouti</w:t>
      </w:r>
      <w:r>
        <w:rPr>
          <w:spacing w:val="37"/>
          <w:sz w:val="22"/>
        </w:rPr>
        <w:t> </w:t>
      </w:r>
      <w:r>
        <w:rPr>
          <w:sz w:val="22"/>
        </w:rPr>
        <w:t>since May 2, 2000, in particular, which has already achieved tremendous progress; and which</w:t>
      </w:r>
      <w:r>
        <w:rPr>
          <w:spacing w:val="80"/>
          <w:sz w:val="22"/>
        </w:rPr>
        <w:t> </w:t>
      </w:r>
      <w:r>
        <w:rPr>
          <w:sz w:val="22"/>
        </w:rPr>
        <w:t>brought together over 2000 Somali participants from inside and outside the country, and consisting of all walks of life and sections of the society, including elders, traditional and religious</w:t>
      </w:r>
      <w:r>
        <w:rPr>
          <w:spacing w:val="40"/>
          <w:sz w:val="22"/>
        </w:rPr>
        <w:t> </w:t>
      </w:r>
      <w:r>
        <w:rPr>
          <w:sz w:val="22"/>
        </w:rPr>
        <w:t>leaders,</w:t>
      </w:r>
      <w:r>
        <w:rPr>
          <w:spacing w:val="40"/>
          <w:sz w:val="22"/>
        </w:rPr>
        <w:t> </w:t>
      </w:r>
      <w:r>
        <w:rPr>
          <w:sz w:val="22"/>
        </w:rPr>
        <w:t>politicians,</w:t>
      </w:r>
      <w:r>
        <w:rPr>
          <w:spacing w:val="40"/>
          <w:sz w:val="22"/>
        </w:rPr>
        <w:t> </w:t>
      </w:r>
      <w:r>
        <w:rPr>
          <w:sz w:val="22"/>
        </w:rPr>
        <w:t>warlords,</w:t>
      </w:r>
      <w:r>
        <w:rPr>
          <w:spacing w:val="40"/>
          <w:sz w:val="22"/>
        </w:rPr>
        <w:t> </w:t>
      </w:r>
      <w:r>
        <w:rPr>
          <w:sz w:val="22"/>
        </w:rPr>
        <w:t>peace</w:t>
      </w:r>
      <w:r>
        <w:rPr>
          <w:spacing w:val="40"/>
          <w:sz w:val="22"/>
        </w:rPr>
        <w:t> </w:t>
      </w:r>
      <w:r>
        <w:rPr>
          <w:sz w:val="22"/>
        </w:rPr>
        <w:t>activists,</w:t>
      </w:r>
      <w:r>
        <w:rPr>
          <w:spacing w:val="40"/>
          <w:sz w:val="22"/>
        </w:rPr>
        <w:t> </w:t>
      </w:r>
      <w:r>
        <w:rPr>
          <w:sz w:val="22"/>
        </w:rPr>
        <w:t>professionals,</w:t>
      </w:r>
      <w:r>
        <w:rPr>
          <w:spacing w:val="40"/>
          <w:sz w:val="22"/>
        </w:rPr>
        <w:t> </w:t>
      </w:r>
      <w:r>
        <w:rPr>
          <w:sz w:val="22"/>
        </w:rPr>
        <w:t>business</w:t>
      </w:r>
      <w:r>
        <w:rPr>
          <w:spacing w:val="40"/>
          <w:sz w:val="22"/>
        </w:rPr>
        <w:t> </w:t>
      </w:r>
      <w:r>
        <w:rPr>
          <w:sz w:val="22"/>
        </w:rPr>
        <w:t>people, scholars, women, minorities and youths;</w:t>
      </w:r>
    </w:p>
    <w:p>
      <w:pPr>
        <w:pStyle w:val="ListParagraph"/>
        <w:numPr>
          <w:ilvl w:val="0"/>
          <w:numId w:val="1"/>
        </w:numPr>
        <w:tabs>
          <w:tab w:pos="470" w:val="left" w:leader="none"/>
        </w:tabs>
        <w:spacing w:line="369" w:lineRule="auto" w:before="52" w:after="0"/>
        <w:ind w:left="180" w:right="157" w:firstLine="0"/>
        <w:jc w:val="both"/>
        <w:rPr>
          <w:sz w:val="22"/>
        </w:rPr>
      </w:pPr>
      <w:r>
        <w:rPr>
          <w:sz w:val="22"/>
        </w:rPr>
        <w:t>NOTES that the people of Djibouti, despite the prevailing economic hardship in the</w:t>
      </w:r>
      <w:r>
        <w:rPr>
          <w:spacing w:val="80"/>
          <w:sz w:val="22"/>
        </w:rPr>
        <w:t> </w:t>
      </w:r>
      <w:r>
        <w:rPr>
          <w:sz w:val="22"/>
        </w:rPr>
        <w:t>country,</w:t>
      </w:r>
      <w:r>
        <w:rPr>
          <w:spacing w:val="24"/>
          <w:sz w:val="22"/>
        </w:rPr>
        <w:t> </w:t>
      </w:r>
      <w:r>
        <w:rPr>
          <w:sz w:val="22"/>
        </w:rPr>
        <w:t>have</w:t>
      </w:r>
      <w:r>
        <w:rPr>
          <w:spacing w:val="23"/>
          <w:sz w:val="22"/>
        </w:rPr>
        <w:t> </w:t>
      </w:r>
      <w:r>
        <w:rPr>
          <w:sz w:val="22"/>
        </w:rPr>
        <w:t>made</w:t>
      </w:r>
      <w:r>
        <w:rPr>
          <w:spacing w:val="23"/>
          <w:sz w:val="22"/>
        </w:rPr>
        <w:t> </w:t>
      </w:r>
      <w:r>
        <w:rPr>
          <w:sz w:val="22"/>
        </w:rPr>
        <w:t>tremendous</w:t>
      </w:r>
      <w:r>
        <w:rPr>
          <w:spacing w:val="23"/>
          <w:sz w:val="22"/>
        </w:rPr>
        <w:t> </w:t>
      </w:r>
      <w:r>
        <w:rPr>
          <w:sz w:val="22"/>
        </w:rPr>
        <w:t>sacrifices</w:t>
      </w:r>
      <w:r>
        <w:rPr>
          <w:spacing w:val="23"/>
          <w:sz w:val="22"/>
        </w:rPr>
        <w:t> </w:t>
      </w:r>
      <w:r>
        <w:rPr>
          <w:sz w:val="22"/>
        </w:rPr>
        <w:t>toward</w:t>
      </w:r>
      <w:r>
        <w:rPr>
          <w:spacing w:val="24"/>
          <w:sz w:val="22"/>
        </w:rPr>
        <w:t> </w:t>
      </w:r>
      <w:r>
        <w:rPr>
          <w:sz w:val="22"/>
        </w:rPr>
        <w:t>contributing</w:t>
      </w:r>
      <w:r>
        <w:rPr>
          <w:spacing w:val="23"/>
          <w:sz w:val="22"/>
        </w:rPr>
        <w:t> </w:t>
      </w:r>
      <w:r>
        <w:rPr>
          <w:sz w:val="22"/>
        </w:rPr>
        <w:t>generously</w:t>
      </w:r>
      <w:r>
        <w:rPr>
          <w:spacing w:val="23"/>
          <w:sz w:val="22"/>
        </w:rPr>
        <w:t> </w:t>
      </w:r>
      <w:r>
        <w:rPr>
          <w:sz w:val="22"/>
        </w:rPr>
        <w:t>to</w:t>
      </w:r>
      <w:r>
        <w:rPr>
          <w:spacing w:val="24"/>
          <w:sz w:val="22"/>
        </w:rPr>
        <w:t> </w:t>
      </w:r>
      <w:r>
        <w:rPr>
          <w:sz w:val="22"/>
        </w:rPr>
        <w:t>a</w:t>
      </w:r>
      <w:r>
        <w:rPr>
          <w:spacing w:val="23"/>
          <w:sz w:val="22"/>
        </w:rPr>
        <w:t> </w:t>
      </w:r>
      <w:r>
        <w:rPr>
          <w:sz w:val="22"/>
        </w:rPr>
        <w:t>fund</w:t>
      </w:r>
      <w:r>
        <w:rPr>
          <w:spacing w:val="24"/>
          <w:sz w:val="22"/>
        </w:rPr>
        <w:t> </w:t>
      </w:r>
      <w:r>
        <w:rPr>
          <w:sz w:val="22"/>
        </w:rPr>
        <w:t>intended to finance this costly process, which has so far been almost entirely borne by Djibouti;</w:t>
      </w:r>
    </w:p>
    <w:p>
      <w:pPr>
        <w:pStyle w:val="ListParagraph"/>
        <w:numPr>
          <w:ilvl w:val="0"/>
          <w:numId w:val="1"/>
        </w:numPr>
        <w:tabs>
          <w:tab w:pos="466" w:val="left" w:leader="none"/>
        </w:tabs>
        <w:spacing w:line="364" w:lineRule="auto" w:before="60" w:after="0"/>
        <w:ind w:left="180" w:right="154" w:firstLine="0"/>
        <w:jc w:val="both"/>
        <w:rPr>
          <w:sz w:val="22"/>
        </w:rPr>
      </w:pPr>
      <w:r>
        <w:rPr>
          <w:sz w:val="22"/>
        </w:rPr>
        <w:t>APPEALS to Member States and the international community as a whole, to extend</w:t>
      </w:r>
      <w:r>
        <w:rPr>
          <w:spacing w:val="40"/>
          <w:sz w:val="22"/>
        </w:rPr>
        <w:t> </w:t>
      </w:r>
      <w:r>
        <w:rPr>
          <w:sz w:val="22"/>
        </w:rPr>
        <w:t>political, material, financial and moral support to ensure the success of the Conference;</w:t>
      </w:r>
    </w:p>
    <w:p>
      <w:pPr>
        <w:spacing w:after="0" w:line="364" w:lineRule="auto"/>
        <w:jc w:val="both"/>
        <w:rPr>
          <w:sz w:val="22"/>
        </w:rPr>
        <w:sectPr>
          <w:type w:val="continuous"/>
          <w:pgSz w:w="12240" w:h="15840"/>
          <w:pgMar w:top="1300" w:bottom="280" w:left="1720" w:right="1720"/>
        </w:sectPr>
      </w:pPr>
    </w:p>
    <w:p>
      <w:pPr>
        <w:pStyle w:val="ListParagraph"/>
        <w:numPr>
          <w:ilvl w:val="0"/>
          <w:numId w:val="1"/>
        </w:numPr>
        <w:tabs>
          <w:tab w:pos="561" w:val="left" w:leader="none"/>
        </w:tabs>
        <w:spacing w:line="369" w:lineRule="auto" w:before="74" w:after="0"/>
        <w:ind w:left="180" w:right="143" w:firstLine="0"/>
        <w:jc w:val="both"/>
        <w:rPr>
          <w:sz w:val="22"/>
        </w:rPr>
      </w:pPr>
      <w:r>
        <w:rPr>
          <w:sz w:val="22"/>
        </w:rPr>
        <w:t>URGES</w:t>
      </w:r>
      <w:r>
        <w:rPr>
          <w:spacing w:val="37"/>
          <w:sz w:val="22"/>
        </w:rPr>
        <w:t> </w:t>
      </w:r>
      <w:r>
        <w:rPr>
          <w:sz w:val="22"/>
        </w:rPr>
        <w:t>all</w:t>
      </w:r>
      <w:r>
        <w:rPr>
          <w:spacing w:val="37"/>
          <w:sz w:val="22"/>
        </w:rPr>
        <w:t> </w:t>
      </w:r>
      <w:r>
        <w:rPr>
          <w:sz w:val="22"/>
        </w:rPr>
        <w:t>remaining</w:t>
      </w:r>
      <w:r>
        <w:rPr>
          <w:spacing w:val="37"/>
          <w:sz w:val="22"/>
        </w:rPr>
        <w:t> </w:t>
      </w:r>
      <w:r>
        <w:rPr>
          <w:sz w:val="22"/>
        </w:rPr>
        <w:t>warlords</w:t>
      </w:r>
      <w:r>
        <w:rPr>
          <w:spacing w:val="37"/>
          <w:sz w:val="22"/>
        </w:rPr>
        <w:t> </w:t>
      </w:r>
      <w:r>
        <w:rPr>
          <w:sz w:val="22"/>
        </w:rPr>
        <w:t>and</w:t>
      </w:r>
      <w:r>
        <w:rPr>
          <w:spacing w:val="38"/>
          <w:sz w:val="22"/>
        </w:rPr>
        <w:t> </w:t>
      </w:r>
      <w:r>
        <w:rPr>
          <w:sz w:val="22"/>
        </w:rPr>
        <w:t>other</w:t>
      </w:r>
      <w:r>
        <w:rPr>
          <w:spacing w:val="38"/>
          <w:sz w:val="22"/>
        </w:rPr>
        <w:t> </w:t>
      </w:r>
      <w:r>
        <w:rPr>
          <w:sz w:val="22"/>
        </w:rPr>
        <w:t>leaders</w:t>
      </w:r>
      <w:r>
        <w:rPr>
          <w:spacing w:val="37"/>
          <w:sz w:val="22"/>
        </w:rPr>
        <w:t> </w:t>
      </w:r>
      <w:r>
        <w:rPr>
          <w:sz w:val="22"/>
        </w:rPr>
        <w:t>not</w:t>
      </w:r>
      <w:r>
        <w:rPr>
          <w:spacing w:val="37"/>
          <w:sz w:val="22"/>
        </w:rPr>
        <w:t> </w:t>
      </w:r>
      <w:r>
        <w:rPr>
          <w:sz w:val="22"/>
        </w:rPr>
        <w:t>in</w:t>
      </w:r>
      <w:r>
        <w:rPr>
          <w:spacing w:val="37"/>
          <w:sz w:val="22"/>
        </w:rPr>
        <w:t> </w:t>
      </w:r>
      <w:r>
        <w:rPr>
          <w:sz w:val="22"/>
        </w:rPr>
        <w:t>Djibouti</w:t>
      </w:r>
      <w:r>
        <w:rPr>
          <w:spacing w:val="37"/>
          <w:sz w:val="22"/>
        </w:rPr>
        <w:t> </w:t>
      </w:r>
      <w:r>
        <w:rPr>
          <w:sz w:val="22"/>
        </w:rPr>
        <w:t>to</w:t>
      </w:r>
      <w:r>
        <w:rPr>
          <w:spacing w:val="38"/>
          <w:sz w:val="22"/>
        </w:rPr>
        <w:t> </w:t>
      </w:r>
      <w:r>
        <w:rPr>
          <w:sz w:val="22"/>
        </w:rPr>
        <w:t>join</w:t>
      </w:r>
      <w:r>
        <w:rPr>
          <w:spacing w:val="37"/>
          <w:sz w:val="22"/>
        </w:rPr>
        <w:t> </w:t>
      </w:r>
      <w:r>
        <w:rPr>
          <w:sz w:val="22"/>
        </w:rPr>
        <w:t>their</w:t>
      </w:r>
      <w:r>
        <w:rPr>
          <w:spacing w:val="38"/>
          <w:sz w:val="22"/>
        </w:rPr>
        <w:t> </w:t>
      </w:r>
      <w:r>
        <w:rPr>
          <w:sz w:val="22"/>
        </w:rPr>
        <w:t>Brothers and Sisters and to participate in the Conference, which is aimed at seeking the future political direction of Somalia. In this regard, the Council CALLS UPON the International Community</w:t>
      </w:r>
      <w:r>
        <w:rPr>
          <w:spacing w:val="80"/>
          <w:sz w:val="22"/>
        </w:rPr>
        <w:t> </w:t>
      </w:r>
      <w:r>
        <w:rPr>
          <w:sz w:val="22"/>
        </w:rPr>
        <w:t>to exert maximum pressures on warlords and all those leaders who are obstructing the Peace Process, to desist forthwith from engaging in acts or actions designed to destabilize, obstruct, undermine, thwart or scuttle the conference, through threats, harassments and detention of people wishing to express their democratic rights to participate in the conference;</w:t>
      </w:r>
    </w:p>
    <w:p>
      <w:pPr>
        <w:pStyle w:val="ListParagraph"/>
        <w:numPr>
          <w:ilvl w:val="0"/>
          <w:numId w:val="1"/>
        </w:numPr>
        <w:tabs>
          <w:tab w:pos="555" w:val="left" w:leader="none"/>
        </w:tabs>
        <w:spacing w:line="367" w:lineRule="auto" w:before="56" w:after="0"/>
        <w:ind w:left="180" w:right="153" w:firstLine="0"/>
        <w:jc w:val="both"/>
        <w:rPr>
          <w:sz w:val="22"/>
        </w:rPr>
      </w:pPr>
      <w:r>
        <w:rPr>
          <w:sz w:val="22"/>
        </w:rPr>
        <w:t>EXPRESSES GRAVE CONCERN over the alarming deterioration of the humanitarian situation in Somalia and APPEALS to all Member States and the international community at large, to continue providing humanitarian assistance to those in need in Somalia;</w:t>
      </w:r>
    </w:p>
    <w:p>
      <w:pPr>
        <w:pStyle w:val="ListParagraph"/>
        <w:numPr>
          <w:ilvl w:val="0"/>
          <w:numId w:val="1"/>
        </w:numPr>
        <w:tabs>
          <w:tab w:pos="559" w:val="left" w:leader="none"/>
        </w:tabs>
        <w:spacing w:line="369" w:lineRule="auto" w:before="58" w:after="0"/>
        <w:ind w:left="180" w:right="140" w:firstLine="0"/>
        <w:jc w:val="both"/>
        <w:rPr>
          <w:sz w:val="22"/>
        </w:rPr>
      </w:pPr>
      <w:r>
        <w:rPr>
          <w:sz w:val="22"/>
        </w:rPr>
        <w:t>REITERATES ITS CALL to all Member States to observe the UN arms embargo on Somalia</w:t>
      </w:r>
      <w:r>
        <w:rPr>
          <w:spacing w:val="38"/>
          <w:sz w:val="22"/>
        </w:rPr>
        <w:t> </w:t>
      </w:r>
      <w:r>
        <w:rPr>
          <w:sz w:val="22"/>
        </w:rPr>
        <w:t>so</w:t>
      </w:r>
      <w:r>
        <w:rPr>
          <w:spacing w:val="39"/>
          <w:sz w:val="22"/>
        </w:rPr>
        <w:t> </w:t>
      </w:r>
      <w:r>
        <w:rPr>
          <w:sz w:val="22"/>
        </w:rPr>
        <w:t>as</w:t>
      </w:r>
      <w:r>
        <w:rPr>
          <w:spacing w:val="38"/>
          <w:sz w:val="22"/>
        </w:rPr>
        <w:t> </w:t>
      </w:r>
      <w:r>
        <w:rPr>
          <w:sz w:val="22"/>
        </w:rPr>
        <w:t>to</w:t>
      </w:r>
      <w:r>
        <w:rPr>
          <w:spacing w:val="39"/>
          <w:sz w:val="22"/>
        </w:rPr>
        <w:t> </w:t>
      </w:r>
      <w:r>
        <w:rPr>
          <w:sz w:val="22"/>
        </w:rPr>
        <w:t>avoid</w:t>
      </w:r>
      <w:r>
        <w:rPr>
          <w:spacing w:val="39"/>
          <w:sz w:val="22"/>
        </w:rPr>
        <w:t> </w:t>
      </w:r>
      <w:r>
        <w:rPr>
          <w:sz w:val="22"/>
        </w:rPr>
        <w:t>further</w:t>
      </w:r>
      <w:r>
        <w:rPr>
          <w:spacing w:val="39"/>
          <w:sz w:val="22"/>
        </w:rPr>
        <w:t> </w:t>
      </w:r>
      <w:r>
        <w:rPr>
          <w:sz w:val="22"/>
        </w:rPr>
        <w:t>intensification</w:t>
      </w:r>
      <w:r>
        <w:rPr>
          <w:spacing w:val="38"/>
          <w:sz w:val="22"/>
        </w:rPr>
        <w:t> </w:t>
      </w:r>
      <w:r>
        <w:rPr>
          <w:sz w:val="22"/>
        </w:rPr>
        <w:t>of</w:t>
      </w:r>
      <w:r>
        <w:rPr>
          <w:spacing w:val="38"/>
          <w:sz w:val="22"/>
        </w:rPr>
        <w:t> </w:t>
      </w:r>
      <w:r>
        <w:rPr>
          <w:sz w:val="22"/>
        </w:rPr>
        <w:t>the</w:t>
      </w:r>
      <w:r>
        <w:rPr>
          <w:spacing w:val="38"/>
          <w:sz w:val="22"/>
        </w:rPr>
        <w:t> </w:t>
      </w:r>
      <w:r>
        <w:rPr>
          <w:sz w:val="22"/>
        </w:rPr>
        <w:t>conflict</w:t>
      </w:r>
      <w:r>
        <w:rPr>
          <w:spacing w:val="40"/>
          <w:sz w:val="22"/>
        </w:rPr>
        <w:t> </w:t>
      </w:r>
      <w:r>
        <w:rPr>
          <w:sz w:val="22"/>
        </w:rPr>
        <w:t>as</w:t>
      </w:r>
      <w:r>
        <w:rPr>
          <w:spacing w:val="35"/>
          <w:sz w:val="22"/>
        </w:rPr>
        <w:t> </w:t>
      </w:r>
      <w:r>
        <w:rPr>
          <w:sz w:val="22"/>
        </w:rPr>
        <w:t>well</w:t>
      </w:r>
      <w:r>
        <w:rPr>
          <w:spacing w:val="35"/>
          <w:sz w:val="22"/>
        </w:rPr>
        <w:t> </w:t>
      </w:r>
      <w:r>
        <w:rPr>
          <w:sz w:val="22"/>
        </w:rPr>
        <w:t>as</w:t>
      </w:r>
      <w:r>
        <w:rPr>
          <w:spacing w:val="35"/>
          <w:sz w:val="22"/>
        </w:rPr>
        <w:t> </w:t>
      </w:r>
      <w:r>
        <w:rPr>
          <w:sz w:val="22"/>
        </w:rPr>
        <w:t>to</w:t>
      </w:r>
      <w:r>
        <w:rPr>
          <w:spacing w:val="36"/>
          <w:sz w:val="22"/>
        </w:rPr>
        <w:t> </w:t>
      </w:r>
      <w:r>
        <w:rPr>
          <w:sz w:val="22"/>
        </w:rPr>
        <w:t>prevent</w:t>
      </w:r>
      <w:r>
        <w:rPr>
          <w:spacing w:val="35"/>
          <w:sz w:val="22"/>
        </w:rPr>
        <w:t> </w:t>
      </w:r>
      <w:r>
        <w:rPr>
          <w:sz w:val="22"/>
        </w:rPr>
        <w:t>Somalia from being used as a launching pad for acts of terrorism against neighbouring States;</w:t>
      </w:r>
    </w:p>
    <w:p>
      <w:pPr>
        <w:pStyle w:val="ListParagraph"/>
        <w:numPr>
          <w:ilvl w:val="0"/>
          <w:numId w:val="1"/>
        </w:numPr>
        <w:tabs>
          <w:tab w:pos="569" w:val="left" w:leader="none"/>
        </w:tabs>
        <w:spacing w:line="364" w:lineRule="auto" w:before="60" w:after="0"/>
        <w:ind w:left="180" w:right="158" w:firstLine="0"/>
        <w:jc w:val="both"/>
        <w:rPr>
          <w:sz w:val="22"/>
        </w:rPr>
      </w:pPr>
      <w:r>
        <w:rPr>
          <w:sz w:val="22"/>
        </w:rPr>
        <w:t>EXTEND</w:t>
      </w:r>
      <w:r>
        <w:rPr>
          <w:spacing w:val="40"/>
          <w:sz w:val="22"/>
        </w:rPr>
        <w:t> </w:t>
      </w:r>
      <w:r>
        <w:rPr>
          <w:sz w:val="22"/>
        </w:rPr>
        <w:t>full</w:t>
      </w:r>
      <w:r>
        <w:rPr>
          <w:spacing w:val="40"/>
          <w:sz w:val="22"/>
        </w:rPr>
        <w:t> </w:t>
      </w:r>
      <w:r>
        <w:rPr>
          <w:sz w:val="22"/>
        </w:rPr>
        <w:t>political</w:t>
      </w:r>
      <w:r>
        <w:rPr>
          <w:spacing w:val="40"/>
          <w:sz w:val="22"/>
        </w:rPr>
        <w:t> </w:t>
      </w:r>
      <w:r>
        <w:rPr>
          <w:sz w:val="22"/>
        </w:rPr>
        <w:t>and</w:t>
      </w:r>
      <w:r>
        <w:rPr>
          <w:spacing w:val="40"/>
          <w:sz w:val="22"/>
        </w:rPr>
        <w:t> </w:t>
      </w:r>
      <w:r>
        <w:rPr>
          <w:sz w:val="22"/>
        </w:rPr>
        <w:t>material</w:t>
      </w:r>
      <w:r>
        <w:rPr>
          <w:spacing w:val="40"/>
          <w:sz w:val="22"/>
        </w:rPr>
        <w:t> </w:t>
      </w:r>
      <w:r>
        <w:rPr>
          <w:sz w:val="22"/>
        </w:rPr>
        <w:t>backing</w:t>
      </w:r>
      <w:r>
        <w:rPr>
          <w:spacing w:val="40"/>
          <w:sz w:val="22"/>
        </w:rPr>
        <w:t> </w:t>
      </w:r>
      <w:r>
        <w:rPr>
          <w:sz w:val="22"/>
        </w:rPr>
        <w:t>to</w:t>
      </w:r>
      <w:r>
        <w:rPr>
          <w:spacing w:val="40"/>
          <w:sz w:val="22"/>
        </w:rPr>
        <w:t> </w:t>
      </w:r>
      <w:r>
        <w:rPr>
          <w:sz w:val="22"/>
        </w:rPr>
        <w:t>the</w:t>
      </w:r>
      <w:r>
        <w:rPr>
          <w:spacing w:val="40"/>
          <w:sz w:val="22"/>
        </w:rPr>
        <w:t> </w:t>
      </w:r>
      <w:r>
        <w:rPr>
          <w:sz w:val="22"/>
        </w:rPr>
        <w:t>outcome</w:t>
      </w:r>
      <w:r>
        <w:rPr>
          <w:spacing w:val="40"/>
          <w:sz w:val="22"/>
        </w:rPr>
        <w:t> </w:t>
      </w:r>
      <w:r>
        <w:rPr>
          <w:sz w:val="22"/>
        </w:rPr>
        <w:t>of</w:t>
      </w:r>
      <w:r>
        <w:rPr>
          <w:spacing w:val="40"/>
          <w:sz w:val="22"/>
        </w:rPr>
        <w:t> </w:t>
      </w:r>
      <w:r>
        <w:rPr>
          <w:sz w:val="22"/>
        </w:rPr>
        <w:t>the</w:t>
      </w:r>
      <w:r>
        <w:rPr>
          <w:spacing w:val="40"/>
          <w:sz w:val="22"/>
        </w:rPr>
        <w:t> </w:t>
      </w:r>
      <w:r>
        <w:rPr>
          <w:sz w:val="22"/>
        </w:rPr>
        <w:t>Somalia</w:t>
      </w:r>
      <w:r>
        <w:rPr>
          <w:spacing w:val="40"/>
          <w:sz w:val="22"/>
        </w:rPr>
        <w:t> </w:t>
      </w:r>
      <w:r>
        <w:rPr>
          <w:sz w:val="22"/>
        </w:rPr>
        <w:t>National Peace Conference now in its final leg;</w:t>
      </w:r>
    </w:p>
    <w:p>
      <w:pPr>
        <w:pStyle w:val="ListParagraph"/>
        <w:numPr>
          <w:ilvl w:val="0"/>
          <w:numId w:val="1"/>
        </w:numPr>
        <w:tabs>
          <w:tab w:pos="557" w:val="left" w:leader="none"/>
        </w:tabs>
        <w:spacing w:line="364" w:lineRule="auto" w:before="67" w:after="0"/>
        <w:ind w:left="180" w:right="154" w:firstLine="0"/>
        <w:jc w:val="both"/>
        <w:rPr>
          <w:sz w:val="22"/>
        </w:rPr>
      </w:pPr>
      <w:r>
        <w:rPr>
          <w:sz w:val="22"/>
        </w:rPr>
        <w:t>CALLS UPON the International Community to exert maximum pressure on those who continue to engage in hostile activities towards undermining and obstructing the process and who</w:t>
      </w:r>
      <w:r>
        <w:rPr>
          <w:spacing w:val="40"/>
          <w:sz w:val="22"/>
        </w:rPr>
        <w:t> </w:t>
      </w:r>
      <w:r>
        <w:rPr>
          <w:sz w:val="22"/>
        </w:rPr>
        <w:t>are</w:t>
      </w:r>
      <w:r>
        <w:rPr>
          <w:spacing w:val="40"/>
          <w:sz w:val="22"/>
        </w:rPr>
        <w:t> </w:t>
      </w:r>
      <w:r>
        <w:rPr>
          <w:sz w:val="22"/>
        </w:rPr>
        <w:t>depriving</w:t>
      </w:r>
      <w:r>
        <w:rPr>
          <w:spacing w:val="40"/>
          <w:sz w:val="22"/>
        </w:rPr>
        <w:t> </w:t>
      </w:r>
      <w:r>
        <w:rPr>
          <w:sz w:val="22"/>
        </w:rPr>
        <w:t>the</w:t>
      </w:r>
      <w:r>
        <w:rPr>
          <w:spacing w:val="40"/>
          <w:sz w:val="22"/>
        </w:rPr>
        <w:t> </w:t>
      </w:r>
      <w:r>
        <w:rPr>
          <w:sz w:val="22"/>
        </w:rPr>
        <w:t>Somali</w:t>
      </w:r>
      <w:r>
        <w:rPr>
          <w:spacing w:val="40"/>
          <w:sz w:val="22"/>
        </w:rPr>
        <w:t> </w:t>
      </w:r>
      <w:r>
        <w:rPr>
          <w:sz w:val="22"/>
        </w:rPr>
        <w:t>people</w:t>
      </w:r>
      <w:r>
        <w:rPr>
          <w:spacing w:val="40"/>
          <w:sz w:val="22"/>
        </w:rPr>
        <w:t> </w:t>
      </w:r>
      <w:r>
        <w:rPr>
          <w:sz w:val="22"/>
        </w:rPr>
        <w:t>of</w:t>
      </w:r>
      <w:r>
        <w:rPr>
          <w:spacing w:val="40"/>
          <w:sz w:val="22"/>
        </w:rPr>
        <w:t> </w:t>
      </w:r>
      <w:r>
        <w:rPr>
          <w:sz w:val="22"/>
        </w:rPr>
        <w:t>their</w:t>
      </w:r>
      <w:r>
        <w:rPr>
          <w:spacing w:val="40"/>
          <w:sz w:val="22"/>
        </w:rPr>
        <w:t> </w:t>
      </w:r>
      <w:r>
        <w:rPr>
          <w:sz w:val="22"/>
        </w:rPr>
        <w:t>inalienable</w:t>
      </w:r>
      <w:r>
        <w:rPr>
          <w:spacing w:val="40"/>
          <w:sz w:val="22"/>
        </w:rPr>
        <w:t> </w:t>
      </w:r>
      <w:r>
        <w:rPr>
          <w:sz w:val="22"/>
        </w:rPr>
        <w:t>rights</w:t>
      </w:r>
      <w:r>
        <w:rPr>
          <w:spacing w:val="40"/>
          <w:sz w:val="22"/>
        </w:rPr>
        <w:t> </w:t>
      </w:r>
      <w:r>
        <w:rPr>
          <w:sz w:val="22"/>
        </w:rPr>
        <w:t>to</w:t>
      </w:r>
      <w:r>
        <w:rPr>
          <w:spacing w:val="40"/>
          <w:sz w:val="22"/>
        </w:rPr>
        <w:t> </w:t>
      </w:r>
      <w:r>
        <w:rPr>
          <w:sz w:val="22"/>
        </w:rPr>
        <w:t>participate</w:t>
      </w:r>
      <w:r>
        <w:rPr>
          <w:spacing w:val="40"/>
          <w:sz w:val="22"/>
        </w:rPr>
        <w:t> </w:t>
      </w:r>
      <w:r>
        <w:rPr>
          <w:sz w:val="22"/>
        </w:rPr>
        <w:t>in</w:t>
      </w:r>
      <w:r>
        <w:rPr>
          <w:spacing w:val="40"/>
          <w:sz w:val="22"/>
        </w:rPr>
        <w:t> </w:t>
      </w:r>
      <w:r>
        <w:rPr>
          <w:sz w:val="22"/>
        </w:rPr>
        <w:t>the Conference that seeks to decide on their political future;</w:t>
      </w:r>
    </w:p>
    <w:p>
      <w:pPr>
        <w:pStyle w:val="ListParagraph"/>
        <w:numPr>
          <w:ilvl w:val="0"/>
          <w:numId w:val="1"/>
        </w:numPr>
        <w:tabs>
          <w:tab w:pos="549" w:val="left" w:leader="none"/>
        </w:tabs>
        <w:spacing w:line="369" w:lineRule="auto" w:before="70" w:after="0"/>
        <w:ind w:left="180" w:right="149" w:firstLine="0"/>
        <w:jc w:val="both"/>
        <w:rPr>
          <w:sz w:val="22"/>
        </w:rPr>
      </w:pPr>
      <w:r>
        <w:rPr>
          <w:sz w:val="22"/>
        </w:rPr>
        <w:t>STRONGLY APPEALS to the international community as a whole (IGAD, OAU, UN, League</w:t>
      </w:r>
      <w:r>
        <w:rPr>
          <w:spacing w:val="40"/>
          <w:sz w:val="22"/>
        </w:rPr>
        <w:t> </w:t>
      </w:r>
      <w:r>
        <w:rPr>
          <w:sz w:val="22"/>
        </w:rPr>
        <w:t>of</w:t>
      </w:r>
      <w:r>
        <w:rPr>
          <w:spacing w:val="40"/>
          <w:sz w:val="22"/>
        </w:rPr>
        <w:t> </w:t>
      </w:r>
      <w:r>
        <w:rPr>
          <w:sz w:val="22"/>
        </w:rPr>
        <w:t>Arab</w:t>
      </w:r>
      <w:r>
        <w:rPr>
          <w:spacing w:val="40"/>
          <w:sz w:val="22"/>
        </w:rPr>
        <w:t> </w:t>
      </w:r>
      <w:r>
        <w:rPr>
          <w:sz w:val="22"/>
        </w:rPr>
        <w:t>States,</w:t>
      </w:r>
      <w:r>
        <w:rPr>
          <w:spacing w:val="40"/>
          <w:sz w:val="22"/>
        </w:rPr>
        <w:t> </w:t>
      </w:r>
      <w:r>
        <w:rPr>
          <w:sz w:val="22"/>
        </w:rPr>
        <w:t>EU,</w:t>
      </w:r>
      <w:r>
        <w:rPr>
          <w:spacing w:val="40"/>
          <w:sz w:val="22"/>
        </w:rPr>
        <w:t> </w:t>
      </w:r>
      <w:r>
        <w:rPr>
          <w:sz w:val="22"/>
        </w:rPr>
        <w:t>OIC,</w:t>
      </w:r>
      <w:r>
        <w:rPr>
          <w:spacing w:val="40"/>
          <w:sz w:val="22"/>
        </w:rPr>
        <w:t> </w:t>
      </w:r>
      <w:r>
        <w:rPr>
          <w:sz w:val="22"/>
        </w:rPr>
        <w:t>NAM,</w:t>
      </w:r>
      <w:r>
        <w:rPr>
          <w:spacing w:val="40"/>
          <w:sz w:val="22"/>
        </w:rPr>
        <w:t> </w:t>
      </w:r>
      <w:r>
        <w:rPr>
          <w:sz w:val="22"/>
        </w:rPr>
        <w:t>etc)</w:t>
      </w:r>
      <w:r>
        <w:rPr>
          <w:spacing w:val="40"/>
          <w:sz w:val="22"/>
        </w:rPr>
        <w:t> </w:t>
      </w:r>
      <w:r>
        <w:rPr>
          <w:sz w:val="22"/>
        </w:rPr>
        <w:t>to</w:t>
      </w:r>
      <w:r>
        <w:rPr>
          <w:spacing w:val="40"/>
          <w:sz w:val="22"/>
        </w:rPr>
        <w:t> </w:t>
      </w:r>
      <w:r>
        <w:rPr>
          <w:sz w:val="22"/>
        </w:rPr>
        <w:t>provide</w:t>
      </w:r>
      <w:r>
        <w:rPr>
          <w:spacing w:val="40"/>
          <w:sz w:val="22"/>
        </w:rPr>
        <w:t> </w:t>
      </w:r>
      <w:r>
        <w:rPr>
          <w:sz w:val="22"/>
        </w:rPr>
        <w:t>all</w:t>
      </w:r>
      <w:r>
        <w:rPr>
          <w:spacing w:val="40"/>
          <w:sz w:val="22"/>
        </w:rPr>
        <w:t> </w:t>
      </w:r>
      <w:r>
        <w:rPr>
          <w:sz w:val="22"/>
        </w:rPr>
        <w:t>necessary</w:t>
      </w:r>
      <w:r>
        <w:rPr>
          <w:spacing w:val="40"/>
          <w:sz w:val="22"/>
        </w:rPr>
        <w:t> </w:t>
      </w:r>
      <w:r>
        <w:rPr>
          <w:sz w:val="22"/>
        </w:rPr>
        <w:t>assistance</w:t>
      </w:r>
      <w:r>
        <w:rPr>
          <w:spacing w:val="40"/>
          <w:sz w:val="22"/>
        </w:rPr>
        <w:t> </w:t>
      </w:r>
      <w:r>
        <w:rPr>
          <w:sz w:val="22"/>
        </w:rPr>
        <w:t>to</w:t>
      </w:r>
      <w:r>
        <w:rPr>
          <w:spacing w:val="40"/>
          <w:sz w:val="22"/>
        </w:rPr>
        <w:t> </w:t>
      </w:r>
      <w:r>
        <w:rPr>
          <w:sz w:val="22"/>
        </w:rPr>
        <w:t>the potential national transitional administration in Somalia, particularly reconstruction and development assistance, and rebuilding of institutions.</w:t>
      </w:r>
    </w:p>
    <w:sectPr>
      <w:pgSz w:w="12240" w:h="15840"/>
      <w:pgMar w:top="13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10" w:hanging="230"/>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258" w:hanging="230"/>
      </w:pPr>
      <w:rPr>
        <w:rFonts w:hint="default"/>
        <w:lang w:val="en-US" w:eastAsia="en-US" w:bidi="ar-SA"/>
      </w:rPr>
    </w:lvl>
    <w:lvl w:ilvl="2">
      <w:start w:val="0"/>
      <w:numFmt w:val="bullet"/>
      <w:lvlText w:val="•"/>
      <w:lvlJc w:val="left"/>
      <w:pPr>
        <w:ind w:left="2096" w:hanging="230"/>
      </w:pPr>
      <w:rPr>
        <w:rFonts w:hint="default"/>
        <w:lang w:val="en-US" w:eastAsia="en-US" w:bidi="ar-SA"/>
      </w:rPr>
    </w:lvl>
    <w:lvl w:ilvl="3">
      <w:start w:val="0"/>
      <w:numFmt w:val="bullet"/>
      <w:lvlText w:val="•"/>
      <w:lvlJc w:val="left"/>
      <w:pPr>
        <w:ind w:left="2934" w:hanging="230"/>
      </w:pPr>
      <w:rPr>
        <w:rFonts w:hint="default"/>
        <w:lang w:val="en-US" w:eastAsia="en-US" w:bidi="ar-SA"/>
      </w:rPr>
    </w:lvl>
    <w:lvl w:ilvl="4">
      <w:start w:val="0"/>
      <w:numFmt w:val="bullet"/>
      <w:lvlText w:val="•"/>
      <w:lvlJc w:val="left"/>
      <w:pPr>
        <w:ind w:left="3772" w:hanging="230"/>
      </w:pPr>
      <w:rPr>
        <w:rFonts w:hint="default"/>
        <w:lang w:val="en-US" w:eastAsia="en-US" w:bidi="ar-SA"/>
      </w:rPr>
    </w:lvl>
    <w:lvl w:ilvl="5">
      <w:start w:val="0"/>
      <w:numFmt w:val="bullet"/>
      <w:lvlText w:val="•"/>
      <w:lvlJc w:val="left"/>
      <w:pPr>
        <w:ind w:left="4610" w:hanging="230"/>
      </w:pPr>
      <w:rPr>
        <w:rFonts w:hint="default"/>
        <w:lang w:val="en-US" w:eastAsia="en-US" w:bidi="ar-SA"/>
      </w:rPr>
    </w:lvl>
    <w:lvl w:ilvl="6">
      <w:start w:val="0"/>
      <w:numFmt w:val="bullet"/>
      <w:lvlText w:val="•"/>
      <w:lvlJc w:val="left"/>
      <w:pPr>
        <w:ind w:left="5448" w:hanging="230"/>
      </w:pPr>
      <w:rPr>
        <w:rFonts w:hint="default"/>
        <w:lang w:val="en-US" w:eastAsia="en-US" w:bidi="ar-SA"/>
      </w:rPr>
    </w:lvl>
    <w:lvl w:ilvl="7">
      <w:start w:val="0"/>
      <w:numFmt w:val="bullet"/>
      <w:lvlText w:val="•"/>
      <w:lvlJc w:val="left"/>
      <w:pPr>
        <w:ind w:left="6286" w:hanging="230"/>
      </w:pPr>
      <w:rPr>
        <w:rFonts w:hint="default"/>
        <w:lang w:val="en-US" w:eastAsia="en-US" w:bidi="ar-SA"/>
      </w:rPr>
    </w:lvl>
    <w:lvl w:ilvl="8">
      <w:start w:val="0"/>
      <w:numFmt w:val="bullet"/>
      <w:lvlText w:val="•"/>
      <w:lvlJc w:val="left"/>
      <w:pPr>
        <w:ind w:left="7124" w:hanging="23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60"/>
      <w:ind w:left="180"/>
      <w:jc w:val="both"/>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80"/>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60"/>
      <w:ind w:left="180" w:right="153"/>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Decisions and Regulation adopted by the Seventy-second Ordinary Session of the Council of Ministers and Seventh Ordinary Session of the AEC</dc:title>
  <dcterms:created xsi:type="dcterms:W3CDTF">2023-04-11T09:19:49Z</dcterms:created>
  <dcterms:modified xsi:type="dcterms:W3CDTF">2023-04-11T09:19:49Z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