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jc w:val="left"/>
      </w:pPr>
      <w:r>
        <w:rPr/>
        <w:t>CM/Dec.528</w:t>
      </w:r>
      <w:r>
        <w:rPr>
          <w:spacing w:val="16"/>
        </w:rPr>
        <w:t> </w:t>
      </w:r>
      <w:r>
        <w:rPr/>
        <w:t>(LXXII)</w:t>
      </w:r>
      <w:r>
        <w:rPr>
          <w:spacing w:val="16"/>
        </w:rPr>
        <w:t> </w:t>
      </w:r>
      <w:r>
        <w:rPr>
          <w:spacing w:val="-4"/>
        </w:rPr>
        <w:t>Rev.1</w:t>
      </w:r>
    </w:p>
    <w:p>
      <w:pPr>
        <w:pStyle w:val="BodyText"/>
        <w:spacing w:before="9"/>
        <w:ind w:left="0"/>
        <w:jc w:val="left"/>
        <w:rPr>
          <w:sz w:val="31"/>
        </w:rPr>
      </w:pPr>
    </w:p>
    <w:p>
      <w:pPr>
        <w:pStyle w:val="Title"/>
      </w:pPr>
      <w:r>
        <w:rPr/>
        <w:t>DECISION</w:t>
      </w:r>
      <w:r>
        <w:rPr>
          <w:spacing w:val="10"/>
        </w:rPr>
        <w:t> </w:t>
      </w:r>
      <w:r>
        <w:rPr/>
        <w:t>ON</w:t>
      </w:r>
      <w:r>
        <w:rPr>
          <w:spacing w:val="11"/>
        </w:rPr>
        <w:t> </w:t>
      </w:r>
      <w:r>
        <w:rPr/>
        <w:t>THE</w:t>
      </w:r>
      <w:r>
        <w:rPr>
          <w:spacing w:val="10"/>
        </w:rPr>
        <w:t> </w:t>
      </w:r>
      <w:r>
        <w:rPr/>
        <w:t>QUESTION</w:t>
      </w:r>
      <w:r>
        <w:rPr>
          <w:spacing w:val="11"/>
        </w:rPr>
        <w:t> </w:t>
      </w:r>
      <w:r>
        <w:rPr/>
        <w:t>OF</w:t>
      </w:r>
      <w:r>
        <w:rPr>
          <w:spacing w:val="10"/>
        </w:rPr>
        <w:t> </w:t>
      </w:r>
      <w:r>
        <w:rPr/>
        <w:t>PALESTINE</w:t>
      </w:r>
      <w:r>
        <w:rPr>
          <w:spacing w:val="11"/>
        </w:rPr>
        <w:t> </w:t>
      </w:r>
      <w:r>
        <w:rPr/>
        <w:t>CM/2167</w:t>
      </w:r>
      <w:r>
        <w:rPr>
          <w:spacing w:val="11"/>
        </w:rPr>
        <w:t> </w:t>
      </w:r>
      <w:r>
        <w:rPr>
          <w:spacing w:val="-2"/>
        </w:rPr>
        <w:t>(LXXII)</w:t>
      </w:r>
    </w:p>
    <w:p>
      <w:pPr>
        <w:pStyle w:val="BodyText"/>
        <w:spacing w:before="0"/>
        <w:ind w:left="0"/>
        <w:jc w:val="left"/>
        <w:rPr>
          <w:b/>
          <w:sz w:val="21"/>
        </w:rPr>
      </w:pPr>
    </w:p>
    <w:p>
      <w:pPr>
        <w:pStyle w:val="BodyText"/>
        <w:spacing w:before="0"/>
        <w:jc w:val="left"/>
      </w:pPr>
      <w:r>
        <w:rPr>
          <w:spacing w:val="-2"/>
        </w:rPr>
        <w:t>Council:</w:t>
      </w:r>
    </w:p>
    <w:p>
      <w:pPr>
        <w:pStyle w:val="ListParagraph"/>
        <w:numPr>
          <w:ilvl w:val="0"/>
          <w:numId w:val="1"/>
        </w:numPr>
        <w:tabs>
          <w:tab w:pos="411" w:val="left" w:leader="none"/>
        </w:tabs>
        <w:spacing w:line="240" w:lineRule="auto" w:before="194" w:after="0"/>
        <w:ind w:left="410" w:right="0" w:hanging="231"/>
        <w:jc w:val="both"/>
        <w:rPr>
          <w:sz w:val="22"/>
        </w:rPr>
      </w:pPr>
      <w:r>
        <w:rPr>
          <w:sz w:val="22"/>
        </w:rPr>
        <w:t>TAKES</w:t>
      </w:r>
      <w:r>
        <w:rPr>
          <w:spacing w:val="8"/>
          <w:sz w:val="22"/>
        </w:rPr>
        <w:t> </w:t>
      </w:r>
      <w:r>
        <w:rPr>
          <w:sz w:val="22"/>
        </w:rPr>
        <w:t>NOTE</w:t>
      </w:r>
      <w:r>
        <w:rPr>
          <w:spacing w:val="10"/>
          <w:sz w:val="22"/>
        </w:rPr>
        <w:t> </w:t>
      </w:r>
      <w:r>
        <w:rPr>
          <w:sz w:val="22"/>
        </w:rPr>
        <w:t>of</w:t>
      </w:r>
      <w:r>
        <w:rPr>
          <w:spacing w:val="9"/>
          <w:sz w:val="22"/>
        </w:rPr>
        <w:t> </w:t>
      </w:r>
      <w:r>
        <w:rPr>
          <w:sz w:val="22"/>
        </w:rPr>
        <w:t>the</w:t>
      </w:r>
      <w:r>
        <w:rPr>
          <w:spacing w:val="9"/>
          <w:sz w:val="22"/>
        </w:rPr>
        <w:t> </w:t>
      </w:r>
      <w:r>
        <w:rPr>
          <w:sz w:val="22"/>
        </w:rPr>
        <w:t>Report</w:t>
      </w:r>
      <w:r>
        <w:rPr>
          <w:spacing w:val="8"/>
          <w:sz w:val="22"/>
        </w:rPr>
        <w:t> </w:t>
      </w:r>
      <w:r>
        <w:rPr>
          <w:sz w:val="22"/>
        </w:rPr>
        <w:t>of</w:t>
      </w:r>
      <w:r>
        <w:rPr>
          <w:spacing w:val="9"/>
          <w:sz w:val="22"/>
        </w:rPr>
        <w:t> </w:t>
      </w:r>
      <w:r>
        <w:rPr>
          <w:sz w:val="22"/>
        </w:rPr>
        <w:t>the</w:t>
      </w:r>
      <w:r>
        <w:rPr>
          <w:spacing w:val="9"/>
          <w:sz w:val="22"/>
        </w:rPr>
        <w:t> </w:t>
      </w:r>
      <w:r>
        <w:rPr>
          <w:sz w:val="22"/>
        </w:rPr>
        <w:t>Secretary-General</w:t>
      </w:r>
      <w:r>
        <w:rPr>
          <w:spacing w:val="10"/>
          <w:sz w:val="22"/>
        </w:rPr>
        <w:t> </w:t>
      </w:r>
      <w:r>
        <w:rPr>
          <w:sz w:val="22"/>
        </w:rPr>
        <w:t>on</w:t>
      </w:r>
      <w:r>
        <w:rPr>
          <w:spacing w:val="9"/>
          <w:sz w:val="22"/>
        </w:rPr>
        <w:t> </w:t>
      </w:r>
      <w:r>
        <w:rPr>
          <w:sz w:val="22"/>
        </w:rPr>
        <w:t>the</w:t>
      </w:r>
      <w:r>
        <w:rPr>
          <w:spacing w:val="9"/>
          <w:sz w:val="22"/>
        </w:rPr>
        <w:t> </w:t>
      </w:r>
      <w:r>
        <w:rPr>
          <w:sz w:val="22"/>
        </w:rPr>
        <w:t>Question</w:t>
      </w:r>
      <w:r>
        <w:rPr>
          <w:spacing w:val="10"/>
          <w:sz w:val="22"/>
        </w:rPr>
        <w:t> </w:t>
      </w:r>
      <w:r>
        <w:rPr>
          <w:sz w:val="22"/>
        </w:rPr>
        <w:t>of</w:t>
      </w:r>
      <w:r>
        <w:rPr>
          <w:spacing w:val="9"/>
          <w:sz w:val="22"/>
        </w:rPr>
        <w:t> </w:t>
      </w:r>
      <w:r>
        <w:rPr>
          <w:spacing w:val="-2"/>
          <w:sz w:val="22"/>
        </w:rPr>
        <w:t>Palestine;</w:t>
      </w:r>
    </w:p>
    <w:p>
      <w:pPr>
        <w:pStyle w:val="ListParagraph"/>
        <w:numPr>
          <w:ilvl w:val="0"/>
          <w:numId w:val="1"/>
        </w:numPr>
        <w:tabs>
          <w:tab w:pos="467" w:val="left" w:leader="none"/>
        </w:tabs>
        <w:spacing w:line="367" w:lineRule="auto" w:before="198" w:after="0"/>
        <w:ind w:left="180" w:right="146" w:firstLine="0"/>
        <w:jc w:val="both"/>
        <w:rPr>
          <w:sz w:val="22"/>
        </w:rPr>
      </w:pPr>
      <w:r>
        <w:rPr>
          <w:sz w:val="22"/>
        </w:rPr>
        <w:t>RECALLS</w:t>
      </w:r>
      <w:r>
        <w:rPr>
          <w:spacing w:val="40"/>
          <w:sz w:val="22"/>
        </w:rPr>
        <w:t> </w:t>
      </w:r>
      <w:r>
        <w:rPr>
          <w:sz w:val="22"/>
        </w:rPr>
        <w:t>UN</w:t>
      </w:r>
      <w:r>
        <w:rPr>
          <w:spacing w:val="40"/>
          <w:sz w:val="22"/>
        </w:rPr>
        <w:t> </w:t>
      </w:r>
      <w:r>
        <w:rPr>
          <w:sz w:val="22"/>
        </w:rPr>
        <w:t>Resolutions</w:t>
      </w:r>
      <w:r>
        <w:rPr>
          <w:spacing w:val="40"/>
          <w:sz w:val="22"/>
        </w:rPr>
        <w:t> </w:t>
      </w:r>
      <w:r>
        <w:rPr>
          <w:sz w:val="22"/>
        </w:rPr>
        <w:t>on</w:t>
      </w:r>
      <w:r>
        <w:rPr>
          <w:spacing w:val="40"/>
          <w:sz w:val="22"/>
        </w:rPr>
        <w:t> </w:t>
      </w:r>
      <w:r>
        <w:rPr>
          <w:sz w:val="22"/>
        </w:rPr>
        <w:t>Jerusalem,</w:t>
      </w:r>
      <w:r>
        <w:rPr>
          <w:spacing w:val="40"/>
          <w:sz w:val="22"/>
        </w:rPr>
        <w:t> </w:t>
      </w:r>
      <w:r>
        <w:rPr>
          <w:sz w:val="22"/>
        </w:rPr>
        <w:t>in</w:t>
      </w:r>
      <w:r>
        <w:rPr>
          <w:spacing w:val="40"/>
          <w:sz w:val="22"/>
        </w:rPr>
        <w:t> </w:t>
      </w:r>
      <w:r>
        <w:rPr>
          <w:sz w:val="22"/>
        </w:rPr>
        <w:t>particular</w:t>
      </w:r>
      <w:r>
        <w:rPr>
          <w:spacing w:val="40"/>
          <w:sz w:val="22"/>
        </w:rPr>
        <w:t> </w:t>
      </w:r>
      <w:r>
        <w:rPr>
          <w:sz w:val="22"/>
        </w:rPr>
        <w:t>General</w:t>
      </w:r>
      <w:r>
        <w:rPr>
          <w:spacing w:val="40"/>
          <w:sz w:val="22"/>
        </w:rPr>
        <w:t> </w:t>
      </w:r>
      <w:r>
        <w:rPr>
          <w:sz w:val="22"/>
        </w:rPr>
        <w:t>Assembly</w:t>
      </w:r>
      <w:r>
        <w:rPr>
          <w:spacing w:val="40"/>
          <w:sz w:val="22"/>
        </w:rPr>
        <w:t> </w:t>
      </w:r>
      <w:r>
        <w:rPr>
          <w:sz w:val="22"/>
        </w:rPr>
        <w:t>Resolutions 181,</w:t>
      </w:r>
      <w:r>
        <w:rPr>
          <w:spacing w:val="40"/>
          <w:sz w:val="22"/>
        </w:rPr>
        <w:t> </w:t>
      </w:r>
      <w:r>
        <w:rPr>
          <w:sz w:val="22"/>
        </w:rPr>
        <w:t>303</w:t>
      </w:r>
      <w:r>
        <w:rPr>
          <w:spacing w:val="40"/>
          <w:sz w:val="22"/>
        </w:rPr>
        <w:t> </w:t>
      </w:r>
      <w:r>
        <w:rPr>
          <w:sz w:val="22"/>
        </w:rPr>
        <w:t>and</w:t>
      </w:r>
      <w:r>
        <w:rPr>
          <w:spacing w:val="40"/>
          <w:sz w:val="22"/>
        </w:rPr>
        <w:t> </w:t>
      </w:r>
      <w:r>
        <w:rPr>
          <w:sz w:val="22"/>
        </w:rPr>
        <w:t>54/27</w:t>
      </w:r>
      <w:r>
        <w:rPr>
          <w:spacing w:val="40"/>
          <w:sz w:val="22"/>
        </w:rPr>
        <w:t> </w:t>
      </w:r>
      <w:r>
        <w:rPr>
          <w:sz w:val="22"/>
        </w:rPr>
        <w:t>and</w:t>
      </w:r>
      <w:r>
        <w:rPr>
          <w:spacing w:val="40"/>
          <w:sz w:val="22"/>
        </w:rPr>
        <w:t> </w:t>
      </w:r>
      <w:r>
        <w:rPr>
          <w:sz w:val="22"/>
        </w:rPr>
        <w:t>Security</w:t>
      </w:r>
      <w:r>
        <w:rPr>
          <w:spacing w:val="40"/>
          <w:sz w:val="22"/>
        </w:rPr>
        <w:t> </w:t>
      </w:r>
      <w:r>
        <w:rPr>
          <w:sz w:val="22"/>
        </w:rPr>
        <w:t>Council</w:t>
      </w:r>
      <w:r>
        <w:rPr>
          <w:spacing w:val="40"/>
          <w:sz w:val="22"/>
        </w:rPr>
        <w:t> </w:t>
      </w:r>
      <w:r>
        <w:rPr>
          <w:sz w:val="22"/>
        </w:rPr>
        <w:t>Resolutions</w:t>
      </w:r>
      <w:r>
        <w:rPr>
          <w:spacing w:val="40"/>
          <w:sz w:val="22"/>
        </w:rPr>
        <w:t> </w:t>
      </w:r>
      <w:r>
        <w:rPr>
          <w:sz w:val="22"/>
        </w:rPr>
        <w:t>242,</w:t>
      </w:r>
      <w:r>
        <w:rPr>
          <w:spacing w:val="40"/>
          <w:sz w:val="22"/>
        </w:rPr>
        <w:t> </w:t>
      </w:r>
      <w:r>
        <w:rPr>
          <w:sz w:val="22"/>
        </w:rPr>
        <w:t>252,</w:t>
      </w:r>
      <w:r>
        <w:rPr>
          <w:spacing w:val="40"/>
          <w:sz w:val="22"/>
        </w:rPr>
        <w:t> </w:t>
      </w:r>
      <w:r>
        <w:rPr>
          <w:sz w:val="22"/>
        </w:rPr>
        <w:t>465,</w:t>
      </w:r>
      <w:r>
        <w:rPr>
          <w:spacing w:val="40"/>
          <w:sz w:val="22"/>
        </w:rPr>
        <w:t> </w:t>
      </w:r>
      <w:r>
        <w:rPr>
          <w:sz w:val="22"/>
        </w:rPr>
        <w:t>476</w:t>
      </w:r>
      <w:r>
        <w:rPr>
          <w:spacing w:val="40"/>
          <w:sz w:val="22"/>
        </w:rPr>
        <w:t> </w:t>
      </w:r>
      <w:r>
        <w:rPr>
          <w:sz w:val="22"/>
        </w:rPr>
        <w:t>and</w:t>
      </w:r>
      <w:r>
        <w:rPr>
          <w:spacing w:val="40"/>
          <w:sz w:val="22"/>
        </w:rPr>
        <w:t> </w:t>
      </w:r>
      <w:r>
        <w:rPr>
          <w:sz w:val="22"/>
        </w:rPr>
        <w:t>478</w:t>
      </w:r>
      <w:r>
        <w:rPr>
          <w:spacing w:val="40"/>
          <w:sz w:val="22"/>
        </w:rPr>
        <w:t> </w:t>
      </w:r>
      <w:r>
        <w:rPr>
          <w:sz w:val="22"/>
        </w:rPr>
        <w:t>and CALLS for the respect of these resolutions;</w:t>
      </w:r>
    </w:p>
    <w:p>
      <w:pPr>
        <w:pStyle w:val="ListParagraph"/>
        <w:numPr>
          <w:ilvl w:val="0"/>
          <w:numId w:val="1"/>
        </w:numPr>
        <w:tabs>
          <w:tab w:pos="457" w:val="left" w:leader="none"/>
        </w:tabs>
        <w:spacing w:line="367" w:lineRule="auto" w:before="63" w:after="0"/>
        <w:ind w:left="180" w:right="143" w:firstLine="0"/>
        <w:jc w:val="both"/>
        <w:rPr>
          <w:sz w:val="22"/>
        </w:rPr>
      </w:pPr>
      <w:r>
        <w:rPr>
          <w:sz w:val="22"/>
        </w:rPr>
        <w:t>REAFFIRMS the right of the Palestinian people, under the leadership of the Palestine Liberation Organization to exercise their inalienable national rights, including their right to return to their homes, recover their property, self-determination and the establishment of an independent state on their national soil, with East Jerusalem as its capital, in accordance with</w:t>
      </w:r>
      <w:r>
        <w:rPr>
          <w:spacing w:val="40"/>
          <w:sz w:val="22"/>
        </w:rPr>
        <w:t> </w:t>
      </w:r>
      <w:r>
        <w:rPr>
          <w:sz w:val="22"/>
        </w:rPr>
        <w:t>the principles of international law and other pertinent resolutions of the UN;</w:t>
      </w:r>
    </w:p>
    <w:p>
      <w:pPr>
        <w:pStyle w:val="ListParagraph"/>
        <w:numPr>
          <w:ilvl w:val="0"/>
          <w:numId w:val="1"/>
        </w:numPr>
        <w:tabs>
          <w:tab w:pos="476" w:val="left" w:leader="none"/>
        </w:tabs>
        <w:spacing w:line="367" w:lineRule="auto" w:before="66" w:after="0"/>
        <w:ind w:left="180" w:right="146" w:firstLine="0"/>
        <w:jc w:val="both"/>
        <w:rPr>
          <w:sz w:val="22"/>
        </w:rPr>
      </w:pPr>
      <w:r>
        <w:rPr>
          <w:sz w:val="22"/>
        </w:rPr>
        <w:t>RECOGNIZES the binding character of UN Security Council Resolution 237 which</w:t>
      </w:r>
      <w:r>
        <w:rPr>
          <w:spacing w:val="80"/>
          <w:sz w:val="22"/>
        </w:rPr>
        <w:t> </w:t>
      </w:r>
      <w:r>
        <w:rPr>
          <w:sz w:val="22"/>
        </w:rPr>
        <w:t>CALLS for the return of Palestinians displaced in 1967; as well as other relevant instruments,</w:t>
      </w:r>
      <w:r>
        <w:rPr>
          <w:spacing w:val="80"/>
          <w:sz w:val="22"/>
        </w:rPr>
        <w:t> </w:t>
      </w:r>
      <w:r>
        <w:rPr>
          <w:sz w:val="22"/>
        </w:rPr>
        <w:t>in particular UNGA Resolution 194 (1948) which provides for the Return of Palestinian refugees to their Homes and Property; and CALLS UPON Israel to respect and carry out its obligations. It FURTHER CALLS for the establishment of a UN sponsored Commission to ensure the fulfillment of the process of return;</w:t>
      </w:r>
    </w:p>
    <w:p>
      <w:pPr>
        <w:pStyle w:val="ListParagraph"/>
        <w:numPr>
          <w:ilvl w:val="0"/>
          <w:numId w:val="1"/>
        </w:numPr>
        <w:tabs>
          <w:tab w:pos="475" w:val="left" w:leader="none"/>
        </w:tabs>
        <w:spacing w:line="367" w:lineRule="auto" w:before="68" w:after="0"/>
        <w:ind w:left="180" w:right="142" w:firstLine="0"/>
        <w:jc w:val="both"/>
        <w:rPr>
          <w:sz w:val="22"/>
        </w:rPr>
      </w:pPr>
      <w:r>
        <w:rPr>
          <w:sz w:val="22"/>
        </w:rPr>
        <w:t>COMMENDS the progress made in the Israel-Palestine Peace process, including the</w:t>
      </w:r>
      <w:r>
        <w:rPr>
          <w:spacing w:val="80"/>
          <w:w w:val="150"/>
          <w:sz w:val="22"/>
        </w:rPr>
        <w:t> </w:t>
      </w:r>
      <w:r>
        <w:rPr>
          <w:sz w:val="22"/>
        </w:rPr>
        <w:t>signing on 4 September, 1999, of the Sharm-El-Sheikh Memorandum between Israel and the </w:t>
      </w:r>
      <w:r>
        <w:rPr>
          <w:spacing w:val="-4"/>
          <w:sz w:val="22"/>
        </w:rPr>
        <w:t>PLO;</w:t>
      </w:r>
    </w:p>
    <w:p>
      <w:pPr>
        <w:pStyle w:val="ListParagraph"/>
        <w:numPr>
          <w:ilvl w:val="0"/>
          <w:numId w:val="1"/>
        </w:numPr>
        <w:tabs>
          <w:tab w:pos="451" w:val="left" w:leader="none"/>
        </w:tabs>
        <w:spacing w:line="367" w:lineRule="auto" w:before="63" w:after="0"/>
        <w:ind w:left="180" w:right="137" w:firstLine="0"/>
        <w:jc w:val="both"/>
        <w:rPr>
          <w:sz w:val="22"/>
        </w:rPr>
      </w:pPr>
      <w:r>
        <w:rPr>
          <w:sz w:val="22"/>
        </w:rPr>
        <w:t>EXPRESSES CONCERN that the deadline of 13 February, 2000, set in the Sharm-El- Sheikh Memorandum for the conclusion of a framework agreement lapsed without the realization</w:t>
      </w:r>
      <w:r>
        <w:rPr>
          <w:spacing w:val="40"/>
          <w:sz w:val="22"/>
        </w:rPr>
        <w:t> </w:t>
      </w:r>
      <w:r>
        <w:rPr>
          <w:sz w:val="22"/>
        </w:rPr>
        <w:t>of</w:t>
      </w:r>
      <w:r>
        <w:rPr>
          <w:spacing w:val="40"/>
          <w:sz w:val="22"/>
        </w:rPr>
        <w:t> </w:t>
      </w:r>
      <w:r>
        <w:rPr>
          <w:sz w:val="22"/>
        </w:rPr>
        <w:t>the</w:t>
      </w:r>
      <w:r>
        <w:rPr>
          <w:spacing w:val="40"/>
          <w:sz w:val="22"/>
        </w:rPr>
        <w:t> </w:t>
      </w:r>
      <w:r>
        <w:rPr>
          <w:sz w:val="22"/>
        </w:rPr>
        <w:t>goal</w:t>
      </w:r>
      <w:r>
        <w:rPr>
          <w:spacing w:val="40"/>
          <w:sz w:val="22"/>
        </w:rPr>
        <w:t> </w:t>
      </w:r>
      <w:r>
        <w:rPr>
          <w:sz w:val="22"/>
        </w:rPr>
        <w:t>and</w:t>
      </w:r>
      <w:r>
        <w:rPr>
          <w:spacing w:val="40"/>
          <w:sz w:val="22"/>
        </w:rPr>
        <w:t> </w:t>
      </w:r>
      <w:r>
        <w:rPr>
          <w:sz w:val="22"/>
        </w:rPr>
        <w:t>principles</w:t>
      </w:r>
      <w:r>
        <w:rPr>
          <w:spacing w:val="40"/>
          <w:sz w:val="22"/>
        </w:rPr>
        <w:t> </w:t>
      </w:r>
      <w:r>
        <w:rPr>
          <w:sz w:val="22"/>
        </w:rPr>
        <w:t>to</w:t>
      </w:r>
      <w:r>
        <w:rPr>
          <w:spacing w:val="40"/>
          <w:sz w:val="22"/>
        </w:rPr>
        <w:t> </w:t>
      </w:r>
      <w:r>
        <w:rPr>
          <w:sz w:val="22"/>
        </w:rPr>
        <w:t>withdraw</w:t>
      </w:r>
      <w:r>
        <w:rPr>
          <w:spacing w:val="40"/>
          <w:sz w:val="22"/>
        </w:rPr>
        <w:t> </w:t>
      </w:r>
      <w:r>
        <w:rPr>
          <w:sz w:val="22"/>
        </w:rPr>
        <w:t>Israeli</w:t>
      </w:r>
      <w:r>
        <w:rPr>
          <w:spacing w:val="40"/>
          <w:sz w:val="22"/>
        </w:rPr>
        <w:t> </w:t>
      </w:r>
      <w:r>
        <w:rPr>
          <w:sz w:val="22"/>
        </w:rPr>
        <w:t>troops</w:t>
      </w:r>
      <w:r>
        <w:rPr>
          <w:spacing w:val="40"/>
          <w:sz w:val="22"/>
        </w:rPr>
        <w:t> </w:t>
      </w:r>
      <w:r>
        <w:rPr>
          <w:sz w:val="22"/>
        </w:rPr>
        <w:t>from</w:t>
      </w:r>
      <w:r>
        <w:rPr>
          <w:spacing w:val="40"/>
          <w:sz w:val="22"/>
        </w:rPr>
        <w:t> </w:t>
      </w:r>
      <w:r>
        <w:rPr>
          <w:sz w:val="22"/>
        </w:rPr>
        <w:t>occupied</w:t>
      </w:r>
      <w:r>
        <w:rPr>
          <w:spacing w:val="40"/>
          <w:sz w:val="22"/>
        </w:rPr>
        <w:t> </w:t>
      </w:r>
      <w:r>
        <w:rPr>
          <w:sz w:val="22"/>
        </w:rPr>
        <w:t>Palestinian land,</w:t>
      </w:r>
      <w:r>
        <w:rPr>
          <w:spacing w:val="40"/>
          <w:sz w:val="22"/>
        </w:rPr>
        <w:t> </w:t>
      </w:r>
      <w:r>
        <w:rPr>
          <w:sz w:val="22"/>
        </w:rPr>
        <w:t>the</w:t>
      </w:r>
      <w:r>
        <w:rPr>
          <w:spacing w:val="40"/>
          <w:sz w:val="22"/>
        </w:rPr>
        <w:t> </w:t>
      </w:r>
      <w:r>
        <w:rPr>
          <w:sz w:val="22"/>
        </w:rPr>
        <w:t>establishment</w:t>
      </w:r>
      <w:r>
        <w:rPr>
          <w:spacing w:val="40"/>
          <w:sz w:val="22"/>
        </w:rPr>
        <w:t> </w:t>
      </w:r>
      <w:r>
        <w:rPr>
          <w:sz w:val="22"/>
        </w:rPr>
        <w:t>of</w:t>
      </w:r>
      <w:r>
        <w:rPr>
          <w:spacing w:val="40"/>
          <w:sz w:val="22"/>
        </w:rPr>
        <w:t> </w:t>
      </w:r>
      <w:r>
        <w:rPr>
          <w:sz w:val="22"/>
        </w:rPr>
        <w:t>the</w:t>
      </w:r>
      <w:r>
        <w:rPr>
          <w:spacing w:val="40"/>
          <w:sz w:val="22"/>
        </w:rPr>
        <w:t> </w:t>
      </w:r>
      <w:r>
        <w:rPr>
          <w:sz w:val="22"/>
        </w:rPr>
        <w:t>Northern</w:t>
      </w:r>
      <w:r>
        <w:rPr>
          <w:spacing w:val="40"/>
          <w:sz w:val="22"/>
        </w:rPr>
        <w:t> </w:t>
      </w:r>
      <w:r>
        <w:rPr>
          <w:sz w:val="22"/>
        </w:rPr>
        <w:t>safe</w:t>
      </w:r>
      <w:r>
        <w:rPr>
          <w:spacing w:val="40"/>
          <w:sz w:val="22"/>
        </w:rPr>
        <w:t> </w:t>
      </w:r>
      <w:r>
        <w:rPr>
          <w:sz w:val="22"/>
        </w:rPr>
        <w:t>passage</w:t>
      </w:r>
      <w:r>
        <w:rPr>
          <w:spacing w:val="40"/>
          <w:sz w:val="22"/>
        </w:rPr>
        <w:t> </w:t>
      </w:r>
      <w:r>
        <w:rPr>
          <w:sz w:val="22"/>
        </w:rPr>
        <w:t>route,</w:t>
      </w:r>
      <w:r>
        <w:rPr>
          <w:spacing w:val="40"/>
          <w:sz w:val="22"/>
        </w:rPr>
        <w:t> </w:t>
      </w:r>
      <w:r>
        <w:rPr>
          <w:sz w:val="22"/>
        </w:rPr>
        <w:t>the</w:t>
      </w:r>
      <w:r>
        <w:rPr>
          <w:spacing w:val="40"/>
          <w:sz w:val="22"/>
        </w:rPr>
        <w:t> </w:t>
      </w:r>
      <w:r>
        <w:rPr>
          <w:sz w:val="22"/>
        </w:rPr>
        <w:t>release</w:t>
      </w:r>
      <w:r>
        <w:rPr>
          <w:spacing w:val="40"/>
          <w:sz w:val="22"/>
        </w:rPr>
        <w:t> </w:t>
      </w:r>
      <w:r>
        <w:rPr>
          <w:sz w:val="22"/>
        </w:rPr>
        <w:t>of</w:t>
      </w:r>
      <w:r>
        <w:rPr>
          <w:spacing w:val="40"/>
          <w:sz w:val="22"/>
        </w:rPr>
        <w:t> </w:t>
      </w:r>
      <w:r>
        <w:rPr>
          <w:sz w:val="22"/>
        </w:rPr>
        <w:t>all</w:t>
      </w:r>
      <w:r>
        <w:rPr>
          <w:spacing w:val="40"/>
          <w:sz w:val="22"/>
        </w:rPr>
        <w:t> </w:t>
      </w:r>
      <w:r>
        <w:rPr>
          <w:sz w:val="22"/>
        </w:rPr>
        <w:t>political prisoners and the implementation of economic commitments;</w:t>
      </w:r>
    </w:p>
    <w:p>
      <w:pPr>
        <w:pStyle w:val="ListParagraph"/>
        <w:numPr>
          <w:ilvl w:val="0"/>
          <w:numId w:val="1"/>
        </w:numPr>
        <w:tabs>
          <w:tab w:pos="438" w:val="left" w:leader="none"/>
        </w:tabs>
        <w:spacing w:line="364" w:lineRule="auto" w:before="66" w:after="0"/>
        <w:ind w:left="180" w:right="159" w:firstLine="0"/>
        <w:jc w:val="both"/>
        <w:rPr>
          <w:sz w:val="22"/>
        </w:rPr>
      </w:pPr>
      <w:r>
        <w:rPr>
          <w:sz w:val="22"/>
        </w:rPr>
        <w:t>HAILS the PLO leadership for the patience and wisdom demonstrated and its continued commitment to the achievement of a comprehensive peace;</w:t>
      </w:r>
    </w:p>
    <w:p>
      <w:pPr>
        <w:pStyle w:val="ListParagraph"/>
        <w:numPr>
          <w:ilvl w:val="0"/>
          <w:numId w:val="1"/>
        </w:numPr>
        <w:tabs>
          <w:tab w:pos="460" w:val="left" w:leader="none"/>
        </w:tabs>
        <w:spacing w:line="369" w:lineRule="auto" w:before="66" w:after="0"/>
        <w:ind w:left="180" w:right="151" w:firstLine="0"/>
        <w:jc w:val="both"/>
        <w:rPr>
          <w:sz w:val="22"/>
        </w:rPr>
      </w:pPr>
      <w:r>
        <w:rPr>
          <w:sz w:val="22"/>
        </w:rPr>
        <w:t>CALLS UPON the present Israeli leadership which has so far taken positive steps to consolidate the peace process, to recommit itself in earnest to the path of dialogue and negotiation, as well as to put an end to the policy of expanding and establishing new Jewish settlements</w:t>
      </w:r>
      <w:r>
        <w:rPr>
          <w:spacing w:val="36"/>
          <w:sz w:val="22"/>
        </w:rPr>
        <w:t>  </w:t>
      </w:r>
      <w:r>
        <w:rPr>
          <w:sz w:val="22"/>
        </w:rPr>
        <w:t>on</w:t>
      </w:r>
      <w:r>
        <w:rPr>
          <w:spacing w:val="36"/>
          <w:sz w:val="22"/>
        </w:rPr>
        <w:t>  </w:t>
      </w:r>
      <w:r>
        <w:rPr>
          <w:sz w:val="22"/>
        </w:rPr>
        <w:t>occupied</w:t>
      </w:r>
      <w:r>
        <w:rPr>
          <w:spacing w:val="37"/>
          <w:sz w:val="22"/>
        </w:rPr>
        <w:t>  </w:t>
      </w:r>
      <w:r>
        <w:rPr>
          <w:sz w:val="22"/>
        </w:rPr>
        <w:t>Palestinian</w:t>
      </w:r>
      <w:r>
        <w:rPr>
          <w:spacing w:val="36"/>
          <w:sz w:val="22"/>
        </w:rPr>
        <w:t>  </w:t>
      </w:r>
      <w:r>
        <w:rPr>
          <w:sz w:val="22"/>
        </w:rPr>
        <w:t>territory</w:t>
      </w:r>
      <w:r>
        <w:rPr>
          <w:spacing w:val="37"/>
          <w:sz w:val="22"/>
        </w:rPr>
        <w:t>  </w:t>
      </w:r>
      <w:r>
        <w:rPr>
          <w:sz w:val="22"/>
        </w:rPr>
        <w:t>in</w:t>
      </w:r>
      <w:r>
        <w:rPr>
          <w:spacing w:val="36"/>
          <w:sz w:val="22"/>
        </w:rPr>
        <w:t>  </w:t>
      </w:r>
      <w:r>
        <w:rPr>
          <w:sz w:val="22"/>
        </w:rPr>
        <w:t>violation</w:t>
      </w:r>
      <w:r>
        <w:rPr>
          <w:spacing w:val="36"/>
          <w:sz w:val="22"/>
        </w:rPr>
        <w:t>  </w:t>
      </w:r>
      <w:r>
        <w:rPr>
          <w:sz w:val="22"/>
        </w:rPr>
        <w:t>of</w:t>
      </w:r>
      <w:r>
        <w:rPr>
          <w:spacing w:val="37"/>
          <w:sz w:val="22"/>
        </w:rPr>
        <w:t>  </w:t>
      </w:r>
      <w:r>
        <w:rPr>
          <w:sz w:val="22"/>
        </w:rPr>
        <w:t>international</w:t>
      </w:r>
      <w:r>
        <w:rPr>
          <w:spacing w:val="36"/>
          <w:sz w:val="22"/>
        </w:rPr>
        <w:t>  </w:t>
      </w:r>
      <w:r>
        <w:rPr>
          <w:sz w:val="22"/>
        </w:rPr>
        <w:t>law</w:t>
      </w:r>
      <w:r>
        <w:rPr>
          <w:spacing w:val="36"/>
          <w:sz w:val="22"/>
        </w:rPr>
        <w:t>  </w:t>
      </w:r>
      <w:r>
        <w:rPr>
          <w:spacing w:val="-5"/>
          <w:sz w:val="22"/>
        </w:rPr>
        <w:t>and</w:t>
      </w:r>
    </w:p>
    <w:p>
      <w:pPr>
        <w:spacing w:after="0" w:line="369" w:lineRule="auto"/>
        <w:jc w:val="both"/>
        <w:rPr>
          <w:sz w:val="22"/>
        </w:rPr>
        <w:sectPr>
          <w:type w:val="continuous"/>
          <w:pgSz w:w="12240" w:h="15840"/>
          <w:pgMar w:top="1300" w:bottom="280" w:left="1720" w:right="1720"/>
        </w:sectPr>
      </w:pPr>
    </w:p>
    <w:p>
      <w:pPr>
        <w:pStyle w:val="BodyText"/>
        <w:spacing w:before="74"/>
        <w:jc w:val="left"/>
      </w:pPr>
      <w:r>
        <w:rPr/>
        <w:t>international humanitarian law</w:t>
      </w:r>
      <w:r>
        <w:rPr>
          <w:spacing w:val="1"/>
        </w:rPr>
        <w:t> </w:t>
      </w:r>
      <w:r>
        <w:rPr/>
        <w:t>as well as</w:t>
      </w:r>
      <w:r>
        <w:rPr>
          <w:spacing w:val="1"/>
        </w:rPr>
        <w:t> </w:t>
      </w:r>
      <w:r>
        <w:rPr/>
        <w:t>the letter</w:t>
      </w:r>
      <w:r>
        <w:rPr>
          <w:spacing w:val="1"/>
        </w:rPr>
        <w:t> </w:t>
      </w:r>
      <w:r>
        <w:rPr/>
        <w:t>and</w:t>
      </w:r>
      <w:r>
        <w:rPr>
          <w:spacing w:val="1"/>
        </w:rPr>
        <w:t> </w:t>
      </w:r>
      <w:r>
        <w:rPr/>
        <w:t>spirit</w:t>
      </w:r>
      <w:r>
        <w:rPr>
          <w:spacing w:val="1"/>
        </w:rPr>
        <w:t> </w:t>
      </w:r>
      <w:r>
        <w:rPr/>
        <w:t>of Agreements </w:t>
      </w:r>
      <w:r>
        <w:rPr>
          <w:spacing w:val="-2"/>
        </w:rPr>
        <w:t>reached;</w:t>
      </w:r>
    </w:p>
    <w:p>
      <w:pPr>
        <w:pStyle w:val="ListParagraph"/>
        <w:numPr>
          <w:ilvl w:val="0"/>
          <w:numId w:val="1"/>
        </w:numPr>
        <w:tabs>
          <w:tab w:pos="419" w:val="left" w:leader="none"/>
        </w:tabs>
        <w:spacing w:line="364" w:lineRule="auto" w:before="198" w:after="0"/>
        <w:ind w:left="180" w:right="151" w:firstLine="0"/>
        <w:jc w:val="both"/>
        <w:rPr>
          <w:sz w:val="22"/>
        </w:rPr>
      </w:pPr>
      <w:r>
        <w:rPr>
          <w:sz w:val="22"/>
        </w:rPr>
        <w:t>AFFIRMS</w:t>
      </w:r>
      <w:r>
        <w:rPr>
          <w:spacing w:val="17"/>
          <w:sz w:val="22"/>
        </w:rPr>
        <w:t> </w:t>
      </w:r>
      <w:r>
        <w:rPr>
          <w:sz w:val="22"/>
        </w:rPr>
        <w:t>the</w:t>
      </w:r>
      <w:r>
        <w:rPr>
          <w:spacing w:val="17"/>
          <w:sz w:val="22"/>
        </w:rPr>
        <w:t> </w:t>
      </w:r>
      <w:r>
        <w:rPr>
          <w:sz w:val="22"/>
        </w:rPr>
        <w:t>need</w:t>
      </w:r>
      <w:r>
        <w:rPr>
          <w:spacing w:val="18"/>
          <w:sz w:val="22"/>
        </w:rPr>
        <w:t> </w:t>
      </w:r>
      <w:r>
        <w:rPr>
          <w:sz w:val="22"/>
        </w:rPr>
        <w:t>to</w:t>
      </w:r>
      <w:r>
        <w:rPr>
          <w:spacing w:val="18"/>
          <w:sz w:val="22"/>
        </w:rPr>
        <w:t> </w:t>
      </w:r>
      <w:r>
        <w:rPr>
          <w:sz w:val="22"/>
        </w:rPr>
        <w:t>maintain</w:t>
      </w:r>
      <w:r>
        <w:rPr>
          <w:spacing w:val="17"/>
          <w:sz w:val="22"/>
        </w:rPr>
        <w:t> </w:t>
      </w:r>
      <w:r>
        <w:rPr>
          <w:sz w:val="22"/>
        </w:rPr>
        <w:t>and</w:t>
      </w:r>
      <w:r>
        <w:rPr>
          <w:spacing w:val="18"/>
          <w:sz w:val="22"/>
        </w:rPr>
        <w:t> </w:t>
      </w:r>
      <w:r>
        <w:rPr>
          <w:sz w:val="22"/>
        </w:rPr>
        <w:t>respect</w:t>
      </w:r>
      <w:r>
        <w:rPr>
          <w:spacing w:val="28"/>
          <w:sz w:val="22"/>
        </w:rPr>
        <w:t> </w:t>
      </w:r>
      <w:r>
        <w:rPr>
          <w:sz w:val="22"/>
        </w:rPr>
        <w:t>the</w:t>
      </w:r>
      <w:r>
        <w:rPr>
          <w:spacing w:val="14"/>
          <w:sz w:val="22"/>
        </w:rPr>
        <w:t> </w:t>
      </w:r>
      <w:r>
        <w:rPr>
          <w:sz w:val="22"/>
        </w:rPr>
        <w:t>deadline</w:t>
      </w:r>
      <w:r>
        <w:rPr>
          <w:spacing w:val="14"/>
          <w:sz w:val="22"/>
        </w:rPr>
        <w:t> </w:t>
      </w:r>
      <w:r>
        <w:rPr>
          <w:sz w:val="22"/>
        </w:rPr>
        <w:t>of</w:t>
      </w:r>
      <w:r>
        <w:rPr>
          <w:spacing w:val="14"/>
          <w:sz w:val="22"/>
        </w:rPr>
        <w:t> </w:t>
      </w:r>
      <w:r>
        <w:rPr>
          <w:sz w:val="22"/>
        </w:rPr>
        <w:t>September</w:t>
      </w:r>
      <w:r>
        <w:rPr>
          <w:spacing w:val="15"/>
          <w:sz w:val="22"/>
        </w:rPr>
        <w:t> </w:t>
      </w:r>
      <w:r>
        <w:rPr>
          <w:sz w:val="22"/>
        </w:rPr>
        <w:t>13th</w:t>
      </w:r>
      <w:r>
        <w:rPr>
          <w:spacing w:val="14"/>
          <w:sz w:val="22"/>
        </w:rPr>
        <w:t> </w:t>
      </w:r>
      <w:r>
        <w:rPr>
          <w:sz w:val="22"/>
        </w:rPr>
        <w:t>2000,</w:t>
      </w:r>
      <w:r>
        <w:rPr>
          <w:spacing w:val="15"/>
          <w:sz w:val="22"/>
        </w:rPr>
        <w:t> </w:t>
      </w:r>
      <w:r>
        <w:rPr>
          <w:sz w:val="22"/>
        </w:rPr>
        <w:t>to</w:t>
      </w:r>
      <w:r>
        <w:rPr>
          <w:spacing w:val="15"/>
          <w:sz w:val="22"/>
        </w:rPr>
        <w:t> </w:t>
      </w:r>
      <w:r>
        <w:rPr>
          <w:sz w:val="22"/>
        </w:rPr>
        <w:t>reach a Permanent Status Agreement and SUPPORTS the realization of the establishment of the independent</w:t>
      </w:r>
      <w:r>
        <w:rPr>
          <w:spacing w:val="40"/>
          <w:sz w:val="22"/>
        </w:rPr>
        <w:t> </w:t>
      </w:r>
      <w:r>
        <w:rPr>
          <w:sz w:val="22"/>
        </w:rPr>
        <w:t>sovereign</w:t>
      </w:r>
      <w:r>
        <w:rPr>
          <w:spacing w:val="40"/>
          <w:sz w:val="22"/>
        </w:rPr>
        <w:t> </w:t>
      </w:r>
      <w:r>
        <w:rPr>
          <w:sz w:val="22"/>
        </w:rPr>
        <w:t>State</w:t>
      </w:r>
      <w:r>
        <w:rPr>
          <w:spacing w:val="40"/>
          <w:sz w:val="22"/>
        </w:rPr>
        <w:t> </w:t>
      </w:r>
      <w:r>
        <w:rPr>
          <w:sz w:val="22"/>
        </w:rPr>
        <w:t>of</w:t>
      </w:r>
      <w:r>
        <w:rPr>
          <w:spacing w:val="40"/>
          <w:sz w:val="22"/>
        </w:rPr>
        <w:t> </w:t>
      </w:r>
      <w:r>
        <w:rPr>
          <w:sz w:val="22"/>
        </w:rPr>
        <w:t>Palestine</w:t>
      </w:r>
      <w:r>
        <w:rPr>
          <w:spacing w:val="40"/>
          <w:sz w:val="22"/>
        </w:rPr>
        <w:t> </w:t>
      </w:r>
      <w:r>
        <w:rPr>
          <w:sz w:val="22"/>
        </w:rPr>
        <w:t>on</w:t>
      </w:r>
      <w:r>
        <w:rPr>
          <w:spacing w:val="40"/>
          <w:sz w:val="22"/>
        </w:rPr>
        <w:t> </w:t>
      </w:r>
      <w:r>
        <w:rPr>
          <w:sz w:val="22"/>
        </w:rPr>
        <w:t>Palestinian</w:t>
      </w:r>
      <w:r>
        <w:rPr>
          <w:spacing w:val="40"/>
          <w:sz w:val="22"/>
        </w:rPr>
        <w:t> </w:t>
      </w:r>
      <w:r>
        <w:rPr>
          <w:sz w:val="22"/>
        </w:rPr>
        <w:t>soil</w:t>
      </w:r>
      <w:r>
        <w:rPr>
          <w:spacing w:val="40"/>
          <w:sz w:val="22"/>
        </w:rPr>
        <w:t> </w:t>
      </w:r>
      <w:r>
        <w:rPr>
          <w:sz w:val="22"/>
        </w:rPr>
        <w:t>with</w:t>
      </w:r>
      <w:r>
        <w:rPr>
          <w:spacing w:val="40"/>
          <w:sz w:val="22"/>
        </w:rPr>
        <w:t> </w:t>
      </w:r>
      <w:r>
        <w:rPr>
          <w:sz w:val="22"/>
        </w:rPr>
        <w:t>East</w:t>
      </w:r>
      <w:r>
        <w:rPr>
          <w:spacing w:val="40"/>
          <w:sz w:val="22"/>
        </w:rPr>
        <w:t> </w:t>
      </w:r>
      <w:r>
        <w:rPr>
          <w:sz w:val="22"/>
        </w:rPr>
        <w:t>Jerusalem</w:t>
      </w:r>
      <w:r>
        <w:rPr>
          <w:spacing w:val="40"/>
          <w:sz w:val="22"/>
        </w:rPr>
        <w:t> </w:t>
      </w:r>
      <w:r>
        <w:rPr>
          <w:sz w:val="22"/>
        </w:rPr>
        <w:t>as</w:t>
      </w:r>
      <w:r>
        <w:rPr>
          <w:spacing w:val="40"/>
          <w:sz w:val="22"/>
        </w:rPr>
        <w:t> </w:t>
      </w:r>
      <w:r>
        <w:rPr>
          <w:sz w:val="22"/>
        </w:rPr>
        <w:t>its </w:t>
      </w:r>
      <w:r>
        <w:rPr>
          <w:spacing w:val="-2"/>
          <w:sz w:val="22"/>
        </w:rPr>
        <w:t>Capital;</w:t>
      </w:r>
    </w:p>
    <w:p>
      <w:pPr>
        <w:pStyle w:val="ListParagraph"/>
        <w:numPr>
          <w:ilvl w:val="0"/>
          <w:numId w:val="1"/>
        </w:numPr>
        <w:tabs>
          <w:tab w:pos="559" w:val="left" w:leader="none"/>
        </w:tabs>
        <w:spacing w:line="369" w:lineRule="auto" w:before="70" w:after="0"/>
        <w:ind w:left="180" w:right="148" w:firstLine="0"/>
        <w:jc w:val="both"/>
        <w:rPr>
          <w:sz w:val="22"/>
        </w:rPr>
      </w:pPr>
      <w:r>
        <w:rPr>
          <w:sz w:val="22"/>
        </w:rPr>
        <w:t>CALLS UPON Israel to implement previously negotiated Agreements and URGES the Parties to intensify their peace efforts aimed at seeking a just, peaceful and lasting solution to the</w:t>
      </w:r>
      <w:r>
        <w:rPr>
          <w:spacing w:val="40"/>
          <w:sz w:val="22"/>
        </w:rPr>
        <w:t> </w:t>
      </w:r>
      <w:r>
        <w:rPr>
          <w:sz w:val="22"/>
        </w:rPr>
        <w:t>conflict</w:t>
      </w:r>
      <w:r>
        <w:rPr>
          <w:spacing w:val="40"/>
          <w:sz w:val="22"/>
        </w:rPr>
        <w:t> </w:t>
      </w:r>
      <w:r>
        <w:rPr>
          <w:sz w:val="22"/>
        </w:rPr>
        <w:t>as</w:t>
      </w:r>
      <w:r>
        <w:rPr>
          <w:spacing w:val="40"/>
          <w:sz w:val="22"/>
        </w:rPr>
        <w:t> </w:t>
      </w:r>
      <w:r>
        <w:rPr>
          <w:sz w:val="22"/>
        </w:rPr>
        <w:t>well</w:t>
      </w:r>
      <w:r>
        <w:rPr>
          <w:spacing w:val="40"/>
          <w:sz w:val="22"/>
        </w:rPr>
        <w:t> </w:t>
      </w:r>
      <w:r>
        <w:rPr>
          <w:sz w:val="22"/>
        </w:rPr>
        <w:t>as</w:t>
      </w:r>
      <w:r>
        <w:rPr>
          <w:spacing w:val="40"/>
          <w:sz w:val="22"/>
        </w:rPr>
        <w:t> </w:t>
      </w:r>
      <w:r>
        <w:rPr>
          <w:sz w:val="22"/>
        </w:rPr>
        <w:t>realizing</w:t>
      </w:r>
      <w:r>
        <w:rPr>
          <w:spacing w:val="40"/>
          <w:sz w:val="22"/>
        </w:rPr>
        <w:t> </w:t>
      </w:r>
      <w:r>
        <w:rPr>
          <w:sz w:val="22"/>
        </w:rPr>
        <w:t>the</w:t>
      </w:r>
      <w:r>
        <w:rPr>
          <w:spacing w:val="40"/>
          <w:sz w:val="22"/>
        </w:rPr>
        <w:t> </w:t>
      </w:r>
      <w:r>
        <w:rPr>
          <w:sz w:val="22"/>
        </w:rPr>
        <w:t>inalienable</w:t>
      </w:r>
      <w:r>
        <w:rPr>
          <w:spacing w:val="40"/>
          <w:sz w:val="22"/>
        </w:rPr>
        <w:t> </w:t>
      </w:r>
      <w:r>
        <w:rPr>
          <w:sz w:val="22"/>
        </w:rPr>
        <w:t>rights</w:t>
      </w:r>
      <w:r>
        <w:rPr>
          <w:spacing w:val="40"/>
          <w:sz w:val="22"/>
        </w:rPr>
        <w:t> </w:t>
      </w:r>
      <w:r>
        <w:rPr>
          <w:sz w:val="22"/>
        </w:rPr>
        <w:t>of</w:t>
      </w:r>
      <w:r>
        <w:rPr>
          <w:spacing w:val="40"/>
          <w:sz w:val="22"/>
        </w:rPr>
        <w:t> </w:t>
      </w:r>
      <w:r>
        <w:rPr>
          <w:sz w:val="22"/>
        </w:rPr>
        <w:t>the</w:t>
      </w:r>
      <w:r>
        <w:rPr>
          <w:spacing w:val="40"/>
          <w:sz w:val="22"/>
        </w:rPr>
        <w:t> </w:t>
      </w:r>
      <w:r>
        <w:rPr>
          <w:sz w:val="22"/>
        </w:rPr>
        <w:t>Palestinian</w:t>
      </w:r>
      <w:r>
        <w:rPr>
          <w:spacing w:val="40"/>
          <w:sz w:val="22"/>
        </w:rPr>
        <w:t> </w:t>
      </w:r>
      <w:r>
        <w:rPr>
          <w:sz w:val="22"/>
        </w:rPr>
        <w:t>people</w:t>
      </w:r>
      <w:r>
        <w:rPr>
          <w:spacing w:val="40"/>
          <w:sz w:val="22"/>
        </w:rPr>
        <w:t> </w:t>
      </w:r>
      <w:r>
        <w:rPr>
          <w:sz w:val="22"/>
        </w:rPr>
        <w:t>thereby ensuring comprehensive and lasting peace, security and stability in the region.</w:t>
      </w:r>
    </w:p>
    <w:sectPr>
      <w:pgSz w:w="12240" w:h="15840"/>
      <w:pgMar w:top="13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0" w:hanging="230"/>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258" w:hanging="230"/>
      </w:pPr>
      <w:rPr>
        <w:rFonts w:hint="default"/>
        <w:lang w:val="en-US" w:eastAsia="en-US" w:bidi="ar-SA"/>
      </w:rPr>
    </w:lvl>
    <w:lvl w:ilvl="2">
      <w:start w:val="0"/>
      <w:numFmt w:val="bullet"/>
      <w:lvlText w:val="•"/>
      <w:lvlJc w:val="left"/>
      <w:pPr>
        <w:ind w:left="2096" w:hanging="230"/>
      </w:pPr>
      <w:rPr>
        <w:rFonts w:hint="default"/>
        <w:lang w:val="en-US" w:eastAsia="en-US" w:bidi="ar-SA"/>
      </w:rPr>
    </w:lvl>
    <w:lvl w:ilvl="3">
      <w:start w:val="0"/>
      <w:numFmt w:val="bullet"/>
      <w:lvlText w:val="•"/>
      <w:lvlJc w:val="left"/>
      <w:pPr>
        <w:ind w:left="2934" w:hanging="230"/>
      </w:pPr>
      <w:rPr>
        <w:rFonts w:hint="default"/>
        <w:lang w:val="en-US" w:eastAsia="en-US" w:bidi="ar-SA"/>
      </w:rPr>
    </w:lvl>
    <w:lvl w:ilvl="4">
      <w:start w:val="0"/>
      <w:numFmt w:val="bullet"/>
      <w:lvlText w:val="•"/>
      <w:lvlJc w:val="left"/>
      <w:pPr>
        <w:ind w:left="3772" w:hanging="230"/>
      </w:pPr>
      <w:rPr>
        <w:rFonts w:hint="default"/>
        <w:lang w:val="en-US" w:eastAsia="en-US" w:bidi="ar-SA"/>
      </w:rPr>
    </w:lvl>
    <w:lvl w:ilvl="5">
      <w:start w:val="0"/>
      <w:numFmt w:val="bullet"/>
      <w:lvlText w:val="•"/>
      <w:lvlJc w:val="left"/>
      <w:pPr>
        <w:ind w:left="4610" w:hanging="230"/>
      </w:pPr>
      <w:rPr>
        <w:rFonts w:hint="default"/>
        <w:lang w:val="en-US" w:eastAsia="en-US" w:bidi="ar-SA"/>
      </w:rPr>
    </w:lvl>
    <w:lvl w:ilvl="6">
      <w:start w:val="0"/>
      <w:numFmt w:val="bullet"/>
      <w:lvlText w:val="•"/>
      <w:lvlJc w:val="left"/>
      <w:pPr>
        <w:ind w:left="5448" w:hanging="230"/>
      </w:pPr>
      <w:rPr>
        <w:rFonts w:hint="default"/>
        <w:lang w:val="en-US" w:eastAsia="en-US" w:bidi="ar-SA"/>
      </w:rPr>
    </w:lvl>
    <w:lvl w:ilvl="7">
      <w:start w:val="0"/>
      <w:numFmt w:val="bullet"/>
      <w:lvlText w:val="•"/>
      <w:lvlJc w:val="left"/>
      <w:pPr>
        <w:ind w:left="6286" w:hanging="230"/>
      </w:pPr>
      <w:rPr>
        <w:rFonts w:hint="default"/>
        <w:lang w:val="en-US" w:eastAsia="en-US" w:bidi="ar-SA"/>
      </w:rPr>
    </w:lvl>
    <w:lvl w:ilvl="8">
      <w:start w:val="0"/>
      <w:numFmt w:val="bullet"/>
      <w:lvlText w:val="•"/>
      <w:lvlJc w:val="left"/>
      <w:pPr>
        <w:ind w:left="7124" w:hanging="23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66"/>
      <w:ind w:left="180"/>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80"/>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66"/>
      <w:ind w:left="180" w:right="14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Decisions and Regulation adopted by the Seventy-second Ordinary Session of the Council of Ministers and Seventh Ordinary Session of the AEC</dc:title>
  <dcterms:created xsi:type="dcterms:W3CDTF">2023-04-11T09:19:54Z</dcterms:created>
  <dcterms:modified xsi:type="dcterms:W3CDTF">2023-04-11T09:19:54Z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