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23" w:rsidRDefault="00862738">
      <w:pPr>
        <w:pStyle w:val="BodyText"/>
        <w:spacing w:after="780"/>
        <w:jc w:val="center"/>
      </w:pPr>
      <w:r>
        <w:rPr>
          <w:b/>
          <w:bCs/>
          <w:u w:val="single"/>
        </w:rPr>
        <w:t>DECISION ON CONTRIBUTIONS</w:t>
      </w:r>
      <w:r>
        <w:rPr>
          <w:b/>
          <w:bCs/>
          <w:u w:val="single"/>
        </w:rPr>
        <w:br/>
        <w:t>DOC.EX.CL/337 (XI)</w:t>
      </w:r>
    </w:p>
    <w:p w:rsidR="00303C23" w:rsidRDefault="00862738">
      <w:pPr>
        <w:pStyle w:val="Heading10"/>
        <w:keepNext/>
        <w:keepLines/>
        <w:spacing w:after="360"/>
        <w:ind w:firstLine="22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303C23" w:rsidRDefault="00862738" w:rsidP="00862738">
      <w:pPr>
        <w:pStyle w:val="BodyText"/>
        <w:tabs>
          <w:tab w:val="left" w:pos="663"/>
        </w:tabs>
        <w:spacing w:line="233" w:lineRule="auto"/>
        <w:ind w:left="660" w:hanging="36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Permanent Representatives’ Committee’s (PRC) Sub-Committee on Contributions by Member States;</w:t>
      </w:r>
    </w:p>
    <w:p w:rsidR="00303C23" w:rsidRDefault="00862738" w:rsidP="00862738">
      <w:pPr>
        <w:pStyle w:val="BodyText"/>
        <w:tabs>
          <w:tab w:val="left" w:pos="663"/>
        </w:tabs>
        <w:spacing w:line="233" w:lineRule="auto"/>
        <w:ind w:left="660" w:hanging="36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AUTHORIZES </w:t>
      </w:r>
      <w:r>
        <w:t xml:space="preserve">that the sanctions imposed on Burundi and </w:t>
      </w:r>
      <w:r>
        <w:t>Sierra Leone remain temporarily lifted since they have respected their payment schedules;</w:t>
      </w:r>
    </w:p>
    <w:p w:rsidR="00303C23" w:rsidRDefault="00862738" w:rsidP="00862738">
      <w:pPr>
        <w:pStyle w:val="BodyText"/>
        <w:tabs>
          <w:tab w:val="left" w:pos="663"/>
        </w:tabs>
        <w:ind w:left="660" w:hanging="36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fact that Guinea, Guinea Bissau and Central Africa Republic have cleared their arrears up to the year 2004 and have partially paid for the year 2005</w:t>
      </w:r>
      <w:r>
        <w:t>, thus taking them out of sanctions;</w:t>
      </w:r>
    </w:p>
    <w:p w:rsidR="00303C23" w:rsidRDefault="00862738" w:rsidP="00862738">
      <w:pPr>
        <w:pStyle w:val="BodyText"/>
        <w:tabs>
          <w:tab w:val="left" w:pos="667"/>
        </w:tabs>
        <w:ind w:left="660" w:hanging="36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that the following Member States shall remain under sanction since they are in arrears of contributions for more than two (2) years:</w:t>
      </w:r>
    </w:p>
    <w:p w:rsidR="00303C23" w:rsidRDefault="00862738" w:rsidP="00862738">
      <w:pPr>
        <w:pStyle w:val="BodyText"/>
        <w:tabs>
          <w:tab w:val="left" w:pos="1372"/>
        </w:tabs>
        <w:spacing w:after="0"/>
        <w:ind w:firstLine="860"/>
      </w:pPr>
      <w:bookmarkStart w:id="7" w:name="bookmark7"/>
      <w:bookmarkEnd w:id="7"/>
      <w:r>
        <w:t>i)</w:t>
      </w:r>
      <w:r>
        <w:tab/>
      </w:r>
      <w:r>
        <w:t>Cape Verde</w:t>
      </w:r>
    </w:p>
    <w:p w:rsidR="00303C23" w:rsidRDefault="00862738" w:rsidP="00862738">
      <w:pPr>
        <w:pStyle w:val="BodyText"/>
        <w:tabs>
          <w:tab w:val="left" w:pos="1372"/>
        </w:tabs>
        <w:spacing w:after="0"/>
        <w:ind w:firstLine="860"/>
      </w:pPr>
      <w:bookmarkStart w:id="8" w:name="bookmark8"/>
      <w:bookmarkEnd w:id="8"/>
      <w:r>
        <w:t>ii)</w:t>
      </w:r>
      <w:r>
        <w:tab/>
      </w:r>
      <w:r>
        <w:t>Democratic Republic of Congo</w:t>
      </w:r>
    </w:p>
    <w:p w:rsidR="00303C23" w:rsidRDefault="00862738" w:rsidP="00862738">
      <w:pPr>
        <w:pStyle w:val="BodyText"/>
        <w:tabs>
          <w:tab w:val="left" w:pos="1372"/>
        </w:tabs>
        <w:spacing w:after="0"/>
        <w:ind w:firstLine="780"/>
      </w:pPr>
      <w:bookmarkStart w:id="9" w:name="bookmark9"/>
      <w:bookmarkEnd w:id="9"/>
      <w:r>
        <w:t>iii)</w:t>
      </w:r>
      <w:r>
        <w:tab/>
      </w:r>
      <w:r>
        <w:t>Eritrea</w:t>
      </w:r>
    </w:p>
    <w:p w:rsidR="00303C23" w:rsidRDefault="00862738" w:rsidP="00862738">
      <w:pPr>
        <w:pStyle w:val="BodyText"/>
        <w:tabs>
          <w:tab w:val="left" w:pos="1372"/>
        </w:tabs>
        <w:spacing w:after="0"/>
        <w:ind w:firstLine="780"/>
      </w:pPr>
      <w:bookmarkStart w:id="10" w:name="bookmark10"/>
      <w:bookmarkEnd w:id="10"/>
      <w:r>
        <w:t>iv)</w:t>
      </w:r>
      <w:r>
        <w:tab/>
      </w:r>
      <w:r>
        <w:t>Sao Tome and Principe</w:t>
      </w:r>
    </w:p>
    <w:p w:rsidR="00303C23" w:rsidRDefault="00862738" w:rsidP="00862738">
      <w:pPr>
        <w:pStyle w:val="BodyText"/>
        <w:tabs>
          <w:tab w:val="left" w:pos="1372"/>
        </w:tabs>
        <w:ind w:firstLine="780"/>
      </w:pPr>
      <w:bookmarkStart w:id="11" w:name="bookmark11"/>
      <w:bookmarkEnd w:id="11"/>
      <w:r>
        <w:t>v)</w:t>
      </w:r>
      <w:r>
        <w:tab/>
      </w:r>
      <w:r>
        <w:t>Seychell</w:t>
      </w:r>
      <w:r>
        <w:t>es</w:t>
      </w:r>
    </w:p>
    <w:p w:rsidR="00303C23" w:rsidRDefault="00862738" w:rsidP="00862738">
      <w:pPr>
        <w:pStyle w:val="BodyText"/>
        <w:tabs>
          <w:tab w:val="left" w:pos="667"/>
        </w:tabs>
        <w:ind w:left="660" w:hanging="360"/>
        <w:jc w:val="both"/>
      </w:pPr>
      <w:bookmarkStart w:id="12" w:name="bookmark12"/>
      <w:bookmarkEnd w:id="12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 xml:space="preserve">Cape Verde to present its repayment schedule to the Sub- Committee on Contributions for consideration and </w:t>
      </w:r>
      <w:r>
        <w:rPr>
          <w:b/>
          <w:bCs/>
        </w:rPr>
        <w:t xml:space="preserve">REQUESTS </w:t>
      </w:r>
      <w:r>
        <w:t>the PRC to make appropriate recommendations to the next ordinary session of Council scheduled for January 2008;</w:t>
      </w:r>
    </w:p>
    <w:p w:rsidR="00303C23" w:rsidRDefault="00862738" w:rsidP="00862738">
      <w:pPr>
        <w:pStyle w:val="BodyText"/>
        <w:tabs>
          <w:tab w:val="left" w:pos="667"/>
        </w:tabs>
        <w:ind w:left="660" w:hanging="360"/>
        <w:jc w:val="both"/>
      </w:pPr>
      <w:bookmarkStart w:id="13" w:name="bookmark13"/>
      <w:bookmarkEnd w:id="13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</w:t>
      </w:r>
      <w:r>
        <w:t>ion to expedite the elaboration of proposals on the treatment of countries emerging from conflicts with regard to the payment of their arrears and assessed contributions.</w:t>
      </w:r>
    </w:p>
    <w:sectPr w:rsidR="00303C23">
      <w:pgSz w:w="12240" w:h="16834"/>
      <w:pgMar w:top="2481" w:right="1466" w:bottom="2481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62738">
      <w:r>
        <w:separator/>
      </w:r>
    </w:p>
  </w:endnote>
  <w:endnote w:type="continuationSeparator" w:id="0">
    <w:p w:rsidR="00000000" w:rsidRDefault="008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C23" w:rsidRDefault="00862738">
      <w:r>
        <w:separator/>
      </w:r>
    </w:p>
  </w:footnote>
  <w:footnote w:type="continuationSeparator" w:id="0">
    <w:p w:rsidR="00303C23" w:rsidRDefault="0086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0B3"/>
    <w:multiLevelType w:val="multilevel"/>
    <w:tmpl w:val="A0402F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1248F"/>
    <w:multiLevelType w:val="multilevel"/>
    <w:tmpl w:val="67440980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4880342">
    <w:abstractNumId w:val="0"/>
  </w:num>
  <w:num w:numId="2" w16cid:durableId="295574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23"/>
    <w:rsid w:val="00303C23"/>
    <w:rsid w:val="0086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2022-10-26T06:10:00Z</dcterms:created>
  <dcterms:modified xsi:type="dcterms:W3CDTF">2022-10-26T06:10:00Z</dcterms:modified>
</cp:coreProperties>
</file>