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5CC" w:rsidRDefault="00FD25D1">
      <w:pPr>
        <w:pStyle w:val="BodyText"/>
        <w:spacing w:after="520"/>
        <w:jc w:val="center"/>
      </w:pPr>
      <w:r>
        <w:rPr>
          <w:b/>
          <w:bCs/>
          <w:u w:val="single"/>
        </w:rPr>
        <w:t>DECISION ON PAYING THE REPRESENTATION ALLOWANCE</w:t>
      </w:r>
      <w:r>
        <w:rPr>
          <w:b/>
          <w:bCs/>
          <w:u w:val="single"/>
        </w:rPr>
        <w:br/>
        <w:t>TO COMMISSIONERS - DOC. PRC/RPT (XV)</w:t>
      </w:r>
    </w:p>
    <w:p w:rsidR="005C55CC" w:rsidRDefault="00FD25D1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5C55CC" w:rsidRDefault="00FD25D1" w:rsidP="00FD25D1">
      <w:pPr>
        <w:pStyle w:val="BodyText"/>
        <w:tabs>
          <w:tab w:val="left" w:pos="1430"/>
        </w:tabs>
        <w:ind w:left="144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Permanent Representatives Committee’s recommendation that payment of hospitality allowance of US$250.00 per month paid to </w:t>
      </w:r>
      <w:r>
        <w:t>Commissioners be recovered as recommended by the External Board of Auditors;</w:t>
      </w:r>
    </w:p>
    <w:p w:rsidR="005C55CC" w:rsidRDefault="00FD25D1" w:rsidP="00FD25D1">
      <w:pPr>
        <w:pStyle w:val="BodyText"/>
        <w:tabs>
          <w:tab w:val="left" w:pos="1430"/>
        </w:tabs>
        <w:spacing w:line="233" w:lineRule="auto"/>
        <w:ind w:left="144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ALSO TAKES NOTE </w:t>
      </w:r>
      <w:r>
        <w:t>of the AU Commission’s representation and the appeal made that the allowance has been paid to the elected officials since 1984;</w:t>
      </w:r>
    </w:p>
    <w:p w:rsidR="005C55CC" w:rsidRDefault="00FD25D1" w:rsidP="00FD25D1">
      <w:pPr>
        <w:pStyle w:val="Heading10"/>
        <w:keepNext/>
        <w:keepLines/>
        <w:tabs>
          <w:tab w:val="left" w:pos="1430"/>
        </w:tabs>
        <w:spacing w:after="280"/>
        <w:ind w:firstLine="720"/>
      </w:pPr>
      <w:bookmarkStart w:id="5" w:name="bookmark7"/>
      <w:bookmarkStart w:id="6" w:name="bookmark5"/>
      <w:bookmarkStart w:id="7" w:name="bookmark6"/>
      <w:bookmarkStart w:id="8" w:name="bookmark8"/>
      <w:bookmarkEnd w:id="5"/>
      <w:r>
        <w:t>3.</w:t>
      </w:r>
      <w:r>
        <w:tab/>
      </w:r>
      <w:r>
        <w:t>APPROVES as follows:</w:t>
      </w:r>
      <w:bookmarkEnd w:id="6"/>
      <w:bookmarkEnd w:id="7"/>
      <w:bookmarkEnd w:id="8"/>
    </w:p>
    <w:p w:rsidR="005C55CC" w:rsidRDefault="00FD25D1" w:rsidP="00FD25D1">
      <w:pPr>
        <w:pStyle w:val="BodyText"/>
        <w:tabs>
          <w:tab w:val="left" w:pos="2153"/>
        </w:tabs>
        <w:ind w:left="2160" w:hanging="720"/>
      </w:pPr>
      <w:bookmarkStart w:id="9" w:name="bookmark9"/>
      <w:bookmarkEnd w:id="9"/>
      <w:r>
        <w:t>a)</w:t>
      </w:r>
      <w:r>
        <w:tab/>
      </w:r>
      <w:r>
        <w:t>that all previ</w:t>
      </w:r>
      <w:r>
        <w:t>ous payments up to 31 December 2007, be retroactively endorsed;</w:t>
      </w:r>
    </w:p>
    <w:p w:rsidR="005C55CC" w:rsidRDefault="00FD25D1" w:rsidP="00FD25D1">
      <w:pPr>
        <w:pStyle w:val="BodyText"/>
        <w:tabs>
          <w:tab w:val="left" w:pos="2153"/>
        </w:tabs>
        <w:ind w:left="2160" w:hanging="720"/>
      </w:pPr>
      <w:bookmarkStart w:id="10" w:name="bookmark10"/>
      <w:bookmarkEnd w:id="10"/>
      <w:r>
        <w:t>b)</w:t>
      </w:r>
      <w:r>
        <w:tab/>
      </w:r>
      <w:r>
        <w:t>that approval has been granted with effect from January 2008 to continue payment of this allowance.</w:t>
      </w:r>
    </w:p>
    <w:sectPr w:rsidR="005C55CC">
      <w:pgSz w:w="12240" w:h="16834"/>
      <w:pgMar w:top="2783" w:right="1077" w:bottom="2783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D25D1">
      <w:r>
        <w:separator/>
      </w:r>
    </w:p>
  </w:endnote>
  <w:endnote w:type="continuationSeparator" w:id="0">
    <w:p w:rsidR="00000000" w:rsidRDefault="00FD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5CC" w:rsidRDefault="00FD25D1">
      <w:r>
        <w:separator/>
      </w:r>
    </w:p>
  </w:footnote>
  <w:footnote w:type="continuationSeparator" w:id="0">
    <w:p w:rsidR="005C55CC" w:rsidRDefault="00FD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7F8"/>
    <w:multiLevelType w:val="multilevel"/>
    <w:tmpl w:val="C86420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24DAF"/>
    <w:multiLevelType w:val="multilevel"/>
    <w:tmpl w:val="E48A3B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5987576">
    <w:abstractNumId w:val="1"/>
  </w:num>
  <w:num w:numId="2" w16cid:durableId="86474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C"/>
    <w:rsid w:val="005C55CC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