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B12" w:rsidRDefault="00872A8C">
      <w:pPr>
        <w:pStyle w:val="BodyText"/>
        <w:spacing w:after="0" w:line="233" w:lineRule="auto"/>
        <w:jc w:val="center"/>
      </w:pPr>
      <w:r>
        <w:rPr>
          <w:b/>
          <w:bCs/>
        </w:rPr>
        <w:t>DECISION ON AFRICA’S PASTORALISM</w:t>
      </w:r>
    </w:p>
    <w:p w:rsidR="00E47B12" w:rsidRDefault="00872A8C">
      <w:pPr>
        <w:pStyle w:val="BodyText"/>
        <w:spacing w:after="220" w:line="233" w:lineRule="auto"/>
        <w:jc w:val="center"/>
      </w:pPr>
      <w:r>
        <w:rPr>
          <w:b/>
          <w:bCs/>
        </w:rPr>
        <w:t>Doc. EX.CL/631 (XVIII)</w:t>
      </w:r>
    </w:p>
    <w:p w:rsidR="00E47B12" w:rsidRDefault="00872A8C">
      <w:pPr>
        <w:pStyle w:val="Heading10"/>
        <w:keepNext/>
        <w:keepLines/>
        <w:spacing w:after="280" w:line="233" w:lineRule="auto"/>
        <w:ind w:firstLine="14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47B12" w:rsidRDefault="00872A8C" w:rsidP="00872A8C">
      <w:pPr>
        <w:pStyle w:val="BodyText"/>
        <w:tabs>
          <w:tab w:val="left" w:pos="753"/>
        </w:tabs>
        <w:spacing w:after="220" w:line="228" w:lineRule="auto"/>
        <w:ind w:left="740" w:hanging="54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pastoral policy initiative of the Commission aimed at securing, protecting and improving the lives, livelihoods and rights of pastoral </w:t>
      </w:r>
      <w:r>
        <w:t>communities;</w:t>
      </w:r>
    </w:p>
    <w:p w:rsidR="00E47B12" w:rsidRDefault="00872A8C" w:rsidP="00872A8C">
      <w:pPr>
        <w:pStyle w:val="BodyText"/>
        <w:tabs>
          <w:tab w:val="left" w:pos="753"/>
        </w:tabs>
        <w:spacing w:after="220" w:line="230" w:lineRule="auto"/>
        <w:ind w:left="740" w:hanging="54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Resolutions on “Policy Framework for Pastoralism in Africa” adopted by the Conference of African Ministers of Agriculture, held from 25 to 29 October 2010 in Lilongwe, Malawi;</w:t>
      </w:r>
    </w:p>
    <w:p w:rsidR="00E47B12" w:rsidRDefault="00872A8C" w:rsidP="00872A8C">
      <w:pPr>
        <w:pStyle w:val="BodyText"/>
        <w:tabs>
          <w:tab w:val="left" w:pos="753"/>
        </w:tabs>
        <w:spacing w:after="220" w:line="233" w:lineRule="auto"/>
        <w:ind w:left="740" w:hanging="54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to review their policies impacting</w:t>
      </w:r>
      <w:r>
        <w:t xml:space="preserve"> pastoralism, in accordance with the Policy Framework, with a view to developing a comprehensive policy which takes into account the peculiar needs of pastoralism; and to build adequate human, financial, and technical capacities to support pastoral policy </w:t>
      </w:r>
      <w:r>
        <w:t>development, implementation and tracking progress;</w:t>
      </w:r>
    </w:p>
    <w:p w:rsidR="00E47B12" w:rsidRDefault="00872A8C" w:rsidP="00872A8C">
      <w:pPr>
        <w:pStyle w:val="BodyText"/>
        <w:tabs>
          <w:tab w:val="left" w:pos="753"/>
        </w:tabs>
        <w:spacing w:after="220" w:line="230" w:lineRule="auto"/>
        <w:ind w:left="740" w:hanging="54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 xml:space="preserve">pastoral networks and groups to initiate regional and continental forums to facilitate engagement with the Commission, the Regional Economic Communities (RECs), other relevant AU organs as well </w:t>
      </w:r>
      <w:r>
        <w:t>as, partners consistent with the objectives of the Policy Framework;</w:t>
      </w:r>
    </w:p>
    <w:p w:rsidR="00E47B12" w:rsidRDefault="00872A8C" w:rsidP="00872A8C">
      <w:pPr>
        <w:pStyle w:val="BodyText"/>
        <w:tabs>
          <w:tab w:val="left" w:pos="753"/>
        </w:tabs>
        <w:spacing w:after="340" w:line="226" w:lineRule="auto"/>
        <w:ind w:left="740" w:hanging="54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and the RECs, in collaboration with development partners to:</w:t>
      </w:r>
    </w:p>
    <w:p w:rsidR="00E47B12" w:rsidRDefault="00872A8C" w:rsidP="00872A8C">
      <w:pPr>
        <w:pStyle w:val="BodyText"/>
        <w:tabs>
          <w:tab w:val="left" w:pos="1458"/>
        </w:tabs>
        <w:spacing w:after="220" w:line="233" w:lineRule="auto"/>
        <w:ind w:left="1440" w:hanging="520"/>
        <w:jc w:val="both"/>
      </w:pPr>
      <w:bookmarkStart w:id="8" w:name="bookmark8"/>
      <w:bookmarkEnd w:id="8"/>
      <w:r>
        <w:t>i)</w:t>
      </w:r>
      <w:r>
        <w:tab/>
      </w:r>
      <w:r>
        <w:t>strengthen and/or establish an appropriate institutional framework to provide coordination of follow u</w:t>
      </w:r>
      <w:r>
        <w:t>p activities and facilitate mutual learning by Member States as they develop/review their pastoral policies in accordance with the Policy Framework;</w:t>
      </w:r>
    </w:p>
    <w:p w:rsidR="00E47B12" w:rsidRDefault="00872A8C" w:rsidP="00872A8C">
      <w:pPr>
        <w:pStyle w:val="BodyText"/>
        <w:tabs>
          <w:tab w:val="left" w:pos="1458"/>
        </w:tabs>
        <w:spacing w:after="220" w:line="233" w:lineRule="auto"/>
        <w:ind w:left="1440" w:hanging="520"/>
        <w:jc w:val="both"/>
      </w:pPr>
      <w:bookmarkStart w:id="9" w:name="bookmark9"/>
      <w:bookmarkEnd w:id="9"/>
      <w:r>
        <w:t>ii)</w:t>
      </w:r>
      <w:r>
        <w:tab/>
      </w:r>
      <w:r>
        <w:t>put in place appropriate measures/mechanisms for mobilization of financial resources and partnerships in su</w:t>
      </w:r>
      <w:r>
        <w:t>pport of promoting pastoral policy development and implementation at regional and country levels;</w:t>
      </w:r>
    </w:p>
    <w:p w:rsidR="00E47B12" w:rsidRDefault="00872A8C" w:rsidP="00872A8C">
      <w:pPr>
        <w:pStyle w:val="BodyText"/>
        <w:tabs>
          <w:tab w:val="left" w:pos="1458"/>
        </w:tabs>
        <w:spacing w:after="220" w:line="233" w:lineRule="auto"/>
        <w:ind w:left="1440" w:hanging="520"/>
        <w:jc w:val="both"/>
      </w:pPr>
      <w:bookmarkStart w:id="10" w:name="bookmark10"/>
      <w:bookmarkEnd w:id="10"/>
      <w:r>
        <w:t>iii)</w:t>
      </w:r>
      <w:r>
        <w:tab/>
      </w:r>
      <w:r>
        <w:t>take appropriate measures for the establishment of mechanisms for progress tracking and periodic Member States reporting on progress achieved;</w:t>
      </w:r>
    </w:p>
    <w:p w:rsidR="00E47B12" w:rsidRDefault="00872A8C" w:rsidP="00872A8C">
      <w:pPr>
        <w:pStyle w:val="BodyText"/>
        <w:tabs>
          <w:tab w:val="left" w:pos="1458"/>
        </w:tabs>
        <w:spacing w:after="220" w:line="230" w:lineRule="auto"/>
        <w:ind w:left="1440" w:hanging="520"/>
        <w:jc w:val="both"/>
      </w:pPr>
      <w:bookmarkStart w:id="11" w:name="bookmark11"/>
      <w:bookmarkEnd w:id="11"/>
      <w:r>
        <w:t>iv)</w:t>
      </w:r>
      <w:r>
        <w:tab/>
      </w:r>
      <w:r>
        <w:t xml:space="preserve">support </w:t>
      </w:r>
      <w:r>
        <w:t>pastoral groups and networks in their efforts to initiate regional and/or continental pastoralist forums.</w:t>
      </w:r>
    </w:p>
    <w:p w:rsidR="00E47B12" w:rsidRDefault="00872A8C" w:rsidP="00872A8C">
      <w:pPr>
        <w:pStyle w:val="BodyText"/>
        <w:tabs>
          <w:tab w:val="left" w:pos="753"/>
        </w:tabs>
        <w:spacing w:after="220" w:line="233" w:lineRule="auto"/>
        <w:ind w:left="740" w:hanging="540"/>
        <w:jc w:val="both"/>
      </w:pPr>
      <w:bookmarkStart w:id="12" w:name="bookmark12"/>
      <w:bookmarkEnd w:id="12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 to report regularly on the implementation of this Decision.</w:t>
      </w:r>
    </w:p>
    <w:sectPr w:rsidR="00E47B12">
      <w:pgSz w:w="12240" w:h="16834"/>
      <w:pgMar w:top="2244" w:right="834" w:bottom="2749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72A8C">
      <w:r>
        <w:separator/>
      </w:r>
    </w:p>
  </w:endnote>
  <w:endnote w:type="continuationSeparator" w:id="0">
    <w:p w:rsidR="00000000" w:rsidRDefault="0087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B12" w:rsidRDefault="00872A8C">
      <w:r>
        <w:separator/>
      </w:r>
    </w:p>
  </w:footnote>
  <w:footnote w:type="continuationSeparator" w:id="0">
    <w:p w:rsidR="00E47B12" w:rsidRDefault="0087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1FD7"/>
    <w:multiLevelType w:val="multilevel"/>
    <w:tmpl w:val="7538638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83B99"/>
    <w:multiLevelType w:val="multilevel"/>
    <w:tmpl w:val="17AA4E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2926869">
    <w:abstractNumId w:val="1"/>
  </w:num>
  <w:num w:numId="2" w16cid:durableId="133394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12"/>
    <w:rsid w:val="00872A8C"/>
    <w:rsid w:val="00E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