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5FD" w:rsidRDefault="00F96C86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STRUCTURAL REFORMS</w:t>
      </w:r>
      <w:r>
        <w:br/>
        <w:t>Doc.EX.CL/655(XIX)ii</w:t>
      </w:r>
      <w:bookmarkEnd w:id="0"/>
      <w:bookmarkEnd w:id="1"/>
      <w:bookmarkEnd w:id="2"/>
    </w:p>
    <w:p w:rsidR="002665FD" w:rsidRDefault="00F96C86">
      <w:pPr>
        <w:pStyle w:val="Heading10"/>
        <w:keepNext/>
        <w:keepLines/>
        <w:spacing w:after="260"/>
        <w:ind w:firstLine="160"/>
        <w:jc w:val="both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2665FD" w:rsidRDefault="00F96C86" w:rsidP="00F96C86">
      <w:pPr>
        <w:pStyle w:val="BodyText"/>
        <w:tabs>
          <w:tab w:val="left" w:pos="886"/>
        </w:tabs>
        <w:spacing w:after="260"/>
        <w:ind w:left="880" w:hanging="72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recommendations of the Permanent Representatives’ Committee (PRC) on the structural reforms of the African Union;</w:t>
      </w:r>
    </w:p>
    <w:p w:rsidR="002665FD" w:rsidRDefault="00F96C86" w:rsidP="00F96C86">
      <w:pPr>
        <w:pStyle w:val="BodyText"/>
        <w:tabs>
          <w:tab w:val="left" w:pos="886"/>
        </w:tabs>
        <w:spacing w:after="260" w:line="230" w:lineRule="auto"/>
        <w:ind w:left="880" w:hanging="72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create the Division of </w:t>
      </w:r>
      <w:r>
        <w:t>Strategic Partnerships in the Office of the Chairperson of the Commission, with the following structure:</w:t>
      </w:r>
    </w:p>
    <w:p w:rsidR="002665FD" w:rsidRDefault="00F96C86" w:rsidP="00F96C86">
      <w:pPr>
        <w:pStyle w:val="BodyText"/>
        <w:tabs>
          <w:tab w:val="left" w:pos="1454"/>
        </w:tabs>
        <w:spacing w:after="40"/>
        <w:ind w:left="1020"/>
      </w:pPr>
      <w:bookmarkStart w:id="8" w:name="bookmark8"/>
      <w:bookmarkEnd w:id="8"/>
      <w:r>
        <w:t>•</w:t>
      </w:r>
      <w:r>
        <w:tab/>
      </w:r>
      <w:r>
        <w:t>One (1) Head of Division (P5)</w:t>
      </w:r>
    </w:p>
    <w:p w:rsidR="002665FD" w:rsidRDefault="00F96C86" w:rsidP="00F96C86">
      <w:pPr>
        <w:pStyle w:val="BodyText"/>
        <w:tabs>
          <w:tab w:val="left" w:pos="1454"/>
        </w:tabs>
        <w:spacing w:after="40"/>
        <w:ind w:left="1020"/>
      </w:pPr>
      <w:bookmarkStart w:id="9" w:name="bookmark9"/>
      <w:bookmarkEnd w:id="9"/>
      <w:r>
        <w:t>•</w:t>
      </w:r>
      <w:r>
        <w:tab/>
      </w:r>
      <w:r>
        <w:t>Four (4) Senior Policy Officers (P3)</w:t>
      </w:r>
    </w:p>
    <w:p w:rsidR="002665FD" w:rsidRDefault="00F96C86" w:rsidP="00F96C86">
      <w:pPr>
        <w:pStyle w:val="BodyText"/>
        <w:tabs>
          <w:tab w:val="left" w:pos="1454"/>
        </w:tabs>
        <w:spacing w:after="40"/>
        <w:ind w:left="1020"/>
      </w:pPr>
      <w:bookmarkStart w:id="10" w:name="bookmark10"/>
      <w:bookmarkEnd w:id="10"/>
      <w:r>
        <w:t>•</w:t>
      </w:r>
      <w:r>
        <w:tab/>
      </w:r>
      <w:r>
        <w:t>Five (5) Policy officers (P2)</w:t>
      </w:r>
    </w:p>
    <w:p w:rsidR="002665FD" w:rsidRDefault="00F96C86" w:rsidP="00F96C86">
      <w:pPr>
        <w:pStyle w:val="BodyText"/>
        <w:tabs>
          <w:tab w:val="left" w:pos="1454"/>
        </w:tabs>
        <w:spacing w:after="40"/>
        <w:ind w:left="1020"/>
      </w:pPr>
      <w:bookmarkStart w:id="11" w:name="bookmark11"/>
      <w:bookmarkEnd w:id="11"/>
      <w:r>
        <w:t>•</w:t>
      </w:r>
      <w:r>
        <w:tab/>
      </w:r>
      <w:r>
        <w:t>One (1) Secretary (GSA4)</w:t>
      </w:r>
    </w:p>
    <w:p w:rsidR="002665FD" w:rsidRDefault="00F96C86" w:rsidP="00F96C86">
      <w:pPr>
        <w:pStyle w:val="BodyText"/>
        <w:tabs>
          <w:tab w:val="left" w:pos="1454"/>
        </w:tabs>
        <w:spacing w:after="320"/>
        <w:ind w:left="1020"/>
      </w:pPr>
      <w:bookmarkStart w:id="12" w:name="bookmark12"/>
      <w:bookmarkEnd w:id="12"/>
      <w:r>
        <w:t>•</w:t>
      </w:r>
      <w:r>
        <w:tab/>
      </w:r>
      <w:r>
        <w:t>0ne(1) Mail Runner (GSB6)</w:t>
      </w:r>
    </w:p>
    <w:p w:rsidR="002665FD" w:rsidRDefault="00F96C86" w:rsidP="00F96C86">
      <w:pPr>
        <w:pStyle w:val="BodyText"/>
        <w:tabs>
          <w:tab w:val="left" w:pos="886"/>
        </w:tabs>
        <w:spacing w:after="260" w:line="233" w:lineRule="auto"/>
        <w:ind w:left="880" w:hanging="720"/>
        <w:jc w:val="both"/>
      </w:pPr>
      <w:bookmarkStart w:id="13" w:name="bookmark13"/>
      <w:bookmarkEnd w:id="13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>REQ</w:t>
      </w:r>
      <w:r>
        <w:rPr>
          <w:b/>
          <w:bCs/>
        </w:rPr>
        <w:t xml:space="preserve">UESTS </w:t>
      </w:r>
      <w:r>
        <w:t>the Commission to implement this Decision gradually by recruiting staff for the Structure over a period of three (3) years, starting January 2012;</w:t>
      </w:r>
    </w:p>
    <w:p w:rsidR="002665FD" w:rsidRDefault="00F96C86" w:rsidP="00F96C86">
      <w:pPr>
        <w:pStyle w:val="BodyText"/>
        <w:tabs>
          <w:tab w:val="left" w:pos="886"/>
        </w:tabs>
        <w:spacing w:after="260"/>
        <w:ind w:left="880" w:hanging="720"/>
        <w:jc w:val="both"/>
      </w:pPr>
      <w:bookmarkStart w:id="14" w:name="bookmark14"/>
      <w:bookmarkEnd w:id="14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PRC through its Sub-Committee on Structural Reforms to finalize its work on the ot</w:t>
      </w:r>
      <w:r>
        <w:t>her structures proposed by the Commission and other organs, and submit appropriate recommendations to the Assembly, through the Executive Council, in January 2012.</w:t>
      </w:r>
    </w:p>
    <w:sectPr w:rsidR="002665FD">
      <w:pgSz w:w="12240" w:h="16834"/>
      <w:pgMar w:top="1959" w:right="835" w:bottom="195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96C86">
      <w:r>
        <w:separator/>
      </w:r>
    </w:p>
  </w:endnote>
  <w:endnote w:type="continuationSeparator" w:id="0">
    <w:p w:rsidR="00000000" w:rsidRDefault="00F9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5FD" w:rsidRDefault="00F96C86">
      <w:r>
        <w:separator/>
      </w:r>
    </w:p>
  </w:footnote>
  <w:footnote w:type="continuationSeparator" w:id="0">
    <w:p w:rsidR="002665FD" w:rsidRDefault="00F9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116E4"/>
    <w:multiLevelType w:val="multilevel"/>
    <w:tmpl w:val="C30C37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50A76"/>
    <w:multiLevelType w:val="multilevel"/>
    <w:tmpl w:val="15629C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8406093">
    <w:abstractNumId w:val="0"/>
  </w:num>
  <w:num w:numId="2" w16cid:durableId="97367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FD"/>
    <w:rsid w:val="002665FD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2022-10-26T06:16:00Z</dcterms:created>
  <dcterms:modified xsi:type="dcterms:W3CDTF">2022-10-26T06:16:00Z</dcterms:modified>
</cp:coreProperties>
</file>