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14F1" w:rsidRDefault="00C50588">
      <w:pPr>
        <w:pStyle w:val="Heading10"/>
        <w:keepNext/>
        <w:keepLines/>
        <w:spacing w:after="0" w:line="230" w:lineRule="auto"/>
        <w:jc w:val="center"/>
      </w:pPr>
      <w:bookmarkStart w:id="0" w:name="bookmark0"/>
      <w:bookmarkStart w:id="1" w:name="bookmark1"/>
      <w:bookmarkStart w:id="2" w:name="bookmark2"/>
      <w:r>
        <w:t>DECISION ON THE 2011 ACTIVITY REPORT OF THE AFRICAN</w:t>
      </w:r>
      <w:r>
        <w:br/>
        <w:t>COURT ON HUMAN AND PEOPLES’ RIGHTS</w:t>
      </w:r>
      <w:bookmarkEnd w:id="0"/>
      <w:bookmarkEnd w:id="1"/>
      <w:bookmarkEnd w:id="2"/>
    </w:p>
    <w:p w:rsidR="009F14F1" w:rsidRDefault="00C50588">
      <w:pPr>
        <w:pStyle w:val="Heading10"/>
        <w:keepNext/>
        <w:keepLines/>
        <w:spacing w:after="200" w:line="230" w:lineRule="auto"/>
        <w:jc w:val="center"/>
      </w:pPr>
      <w:bookmarkStart w:id="3" w:name="bookmark5"/>
      <w:r>
        <w:t>Doc. EX.CL/718(XX)</w:t>
      </w:r>
      <w:bookmarkEnd w:id="3"/>
    </w:p>
    <w:p w:rsidR="009F14F1" w:rsidRDefault="00C50588">
      <w:pPr>
        <w:pStyle w:val="Heading10"/>
        <w:keepNext/>
        <w:keepLines/>
        <w:spacing w:after="240" w:line="228" w:lineRule="auto"/>
        <w:ind w:firstLine="600"/>
      </w:pPr>
      <w:bookmarkStart w:id="4" w:name="bookmark3"/>
      <w:bookmarkStart w:id="5" w:name="bookmark4"/>
      <w:bookmarkStart w:id="6" w:name="bookmark6"/>
      <w:r>
        <w:t>The Executive Council:</w:t>
      </w:r>
      <w:bookmarkEnd w:id="4"/>
      <w:bookmarkEnd w:id="5"/>
      <w:bookmarkEnd w:id="6"/>
    </w:p>
    <w:p w:rsidR="009F14F1" w:rsidRDefault="00C50588" w:rsidP="00C50588">
      <w:pPr>
        <w:pStyle w:val="BodyText"/>
        <w:tabs>
          <w:tab w:val="left" w:pos="1281"/>
        </w:tabs>
        <w:spacing w:after="200" w:line="228" w:lineRule="auto"/>
        <w:ind w:left="1260" w:hanging="660"/>
        <w:jc w:val="both"/>
      </w:pPr>
      <w:bookmarkStart w:id="7" w:name="bookmark7"/>
      <w:bookmarkEnd w:id="7"/>
      <w:r>
        <w:rPr>
          <w:b/>
          <w:bCs/>
        </w:rPr>
        <w:t>1.</w:t>
      </w:r>
      <w:r>
        <w:rPr>
          <w:b/>
          <w:bCs/>
        </w:rPr>
        <w:tab/>
      </w:r>
      <w:r>
        <w:rPr>
          <w:b/>
          <w:bCs/>
        </w:rPr>
        <w:t xml:space="preserve">TAKES NOTE </w:t>
      </w:r>
      <w:r>
        <w:t xml:space="preserve">of the 2011 Activity Report of the African Court on Human and Peoples’ Rights (AfCHPR) and the recommendations contained therein, and </w:t>
      </w:r>
      <w:r>
        <w:rPr>
          <w:b/>
          <w:bCs/>
        </w:rPr>
        <w:t xml:space="preserve">EXPRESSES </w:t>
      </w:r>
      <w:r>
        <w:t>its appreciation for the actions taken by AfCHPR since the submission of its last report;</w:t>
      </w:r>
    </w:p>
    <w:p w:rsidR="009F14F1" w:rsidRDefault="00C50588" w:rsidP="00C50588">
      <w:pPr>
        <w:pStyle w:val="BodyText"/>
        <w:tabs>
          <w:tab w:val="left" w:pos="1281"/>
        </w:tabs>
        <w:spacing w:after="200" w:line="228" w:lineRule="auto"/>
        <w:ind w:left="1260" w:hanging="660"/>
        <w:jc w:val="both"/>
      </w:pPr>
      <w:bookmarkStart w:id="8" w:name="bookmark8"/>
      <w:bookmarkEnd w:id="8"/>
      <w:r>
        <w:rPr>
          <w:b/>
          <w:bCs/>
        </w:rPr>
        <w:t>2.</w:t>
      </w:r>
      <w:r>
        <w:rPr>
          <w:b/>
          <w:bCs/>
        </w:rPr>
        <w:tab/>
      </w:r>
      <w:r>
        <w:rPr>
          <w:b/>
          <w:bCs/>
        </w:rPr>
        <w:t xml:space="preserve">REITERATES </w:t>
      </w:r>
      <w:r>
        <w:t xml:space="preserve">its appeal </w:t>
      </w:r>
      <w:r>
        <w:t xml:space="preserve">made in Decision EX.CL/Dec.659(XIX) adopted in Malabo, Equatorial Guinea, in July 2012 inviting States Parties to the Protocol establishing the Court that have not already done so, to take urgent steps to make the declaration provided for under Article 34 </w:t>
      </w:r>
      <w:r>
        <w:t>(6) of the Protocol establishing the Court;</w:t>
      </w:r>
    </w:p>
    <w:p w:rsidR="009F14F1" w:rsidRDefault="00C50588" w:rsidP="00C50588">
      <w:pPr>
        <w:pStyle w:val="BodyText"/>
        <w:tabs>
          <w:tab w:val="left" w:pos="1281"/>
        </w:tabs>
        <w:spacing w:after="200" w:line="230" w:lineRule="auto"/>
        <w:ind w:left="1260" w:hanging="660"/>
        <w:jc w:val="both"/>
      </w:pPr>
      <w:bookmarkStart w:id="9" w:name="bookmark9"/>
      <w:bookmarkEnd w:id="9"/>
      <w:r>
        <w:rPr>
          <w:b/>
          <w:bCs/>
        </w:rPr>
        <w:t>3.</w:t>
      </w:r>
      <w:r>
        <w:rPr>
          <w:b/>
          <w:bCs/>
        </w:rPr>
        <w:tab/>
      </w:r>
      <w:r>
        <w:rPr>
          <w:b/>
          <w:bCs/>
        </w:rPr>
        <w:t xml:space="preserve">ALSO REITERATES </w:t>
      </w:r>
      <w:r>
        <w:t>its appeal made in Decision EX.CL/Dec.659(XIX) adopted in Addis Ababa, Ethiopia in January 2010, urging Member States that have not yet done so, to ratify the Protocol and make the declaration und</w:t>
      </w:r>
      <w:r>
        <w:t>er Article 34(6);</w:t>
      </w:r>
    </w:p>
    <w:p w:rsidR="009F14F1" w:rsidRDefault="00C50588" w:rsidP="00C50588">
      <w:pPr>
        <w:pStyle w:val="BodyText"/>
        <w:tabs>
          <w:tab w:val="left" w:pos="1281"/>
        </w:tabs>
        <w:spacing w:after="200" w:line="228" w:lineRule="auto"/>
        <w:ind w:left="1260" w:hanging="660"/>
        <w:jc w:val="both"/>
      </w:pPr>
      <w:bookmarkStart w:id="10" w:name="bookmark10"/>
      <w:bookmarkEnd w:id="10"/>
      <w:r>
        <w:rPr>
          <w:b/>
          <w:bCs/>
        </w:rPr>
        <w:t>4.</w:t>
      </w:r>
      <w:r>
        <w:rPr>
          <w:b/>
          <w:bCs/>
        </w:rPr>
        <w:tab/>
      </w:r>
      <w:r>
        <w:rPr>
          <w:b/>
          <w:bCs/>
        </w:rPr>
        <w:t xml:space="preserve">INVITES </w:t>
      </w:r>
      <w:r>
        <w:t>Member States, African Union Organs and other relevant entities to utilize the advisory jurisdiction of the Court, by requesting for advisory opinion, as and when necessary;</w:t>
      </w:r>
    </w:p>
    <w:p w:rsidR="009F14F1" w:rsidRDefault="00C50588" w:rsidP="00C50588">
      <w:pPr>
        <w:pStyle w:val="BodyText"/>
        <w:tabs>
          <w:tab w:val="left" w:pos="1281"/>
        </w:tabs>
        <w:spacing w:after="200" w:line="228" w:lineRule="auto"/>
        <w:ind w:left="1260" w:hanging="660"/>
        <w:jc w:val="both"/>
      </w:pPr>
      <w:bookmarkStart w:id="11" w:name="bookmark11"/>
      <w:bookmarkEnd w:id="11"/>
      <w:r>
        <w:rPr>
          <w:b/>
          <w:bCs/>
        </w:rPr>
        <w:t>5.</w:t>
      </w:r>
      <w:r>
        <w:rPr>
          <w:b/>
          <w:bCs/>
        </w:rPr>
        <w:tab/>
      </w:r>
      <w:r>
        <w:rPr>
          <w:b/>
          <w:bCs/>
        </w:rPr>
        <w:t xml:space="preserve">ENCOURAGES </w:t>
      </w:r>
      <w:r>
        <w:t>AfCHPR to work closely with the African Commi</w:t>
      </w:r>
      <w:r>
        <w:t>ssion on Human and Peoples’ Rights within the framework of their respective mandates, to advance the promotion and protection of human and peoples’ rights on the continent;</w:t>
      </w:r>
    </w:p>
    <w:p w:rsidR="009F14F1" w:rsidRDefault="00C50588" w:rsidP="00C50588">
      <w:pPr>
        <w:pStyle w:val="BodyText"/>
        <w:tabs>
          <w:tab w:val="left" w:pos="1281"/>
        </w:tabs>
        <w:spacing w:after="200" w:line="230" w:lineRule="auto"/>
        <w:ind w:left="1260" w:hanging="660"/>
        <w:jc w:val="both"/>
      </w:pPr>
      <w:bookmarkStart w:id="12" w:name="bookmark12"/>
      <w:bookmarkEnd w:id="12"/>
      <w:r>
        <w:rPr>
          <w:b/>
          <w:bCs/>
        </w:rPr>
        <w:t>6.</w:t>
      </w:r>
      <w:r>
        <w:rPr>
          <w:b/>
          <w:bCs/>
        </w:rPr>
        <w:tab/>
      </w:r>
      <w:r>
        <w:rPr>
          <w:b/>
          <w:bCs/>
        </w:rPr>
        <w:t xml:space="preserve">REQUESTS </w:t>
      </w:r>
      <w:r>
        <w:t>the African Union Commission to work with the Court, to accelerate the pro</w:t>
      </w:r>
      <w:r>
        <w:t>cess of extending the jurisdiction of AfCHPR to deal with criminal matters;</w:t>
      </w:r>
    </w:p>
    <w:p w:rsidR="009F14F1" w:rsidRDefault="00C50588" w:rsidP="00C50588">
      <w:pPr>
        <w:pStyle w:val="BodyText"/>
        <w:tabs>
          <w:tab w:val="left" w:pos="1281"/>
        </w:tabs>
        <w:spacing w:after="240" w:line="226" w:lineRule="auto"/>
        <w:ind w:left="1260" w:hanging="660"/>
        <w:jc w:val="both"/>
      </w:pPr>
      <w:bookmarkStart w:id="13" w:name="bookmark13"/>
      <w:bookmarkEnd w:id="13"/>
      <w:r>
        <w:rPr>
          <w:b/>
          <w:bCs/>
        </w:rPr>
        <w:t>7.</w:t>
      </w:r>
      <w:r>
        <w:rPr>
          <w:b/>
          <w:bCs/>
        </w:rPr>
        <w:tab/>
      </w:r>
      <w:r>
        <w:rPr>
          <w:b/>
          <w:bCs/>
        </w:rPr>
        <w:t xml:space="preserve">TAKES NOTE </w:t>
      </w:r>
      <w:r>
        <w:t xml:space="preserve">of the offer by AfCHPR to have a retreat with the Permanent Representatives’ Committee (PRC), and </w:t>
      </w:r>
      <w:r>
        <w:rPr>
          <w:b/>
          <w:bCs/>
        </w:rPr>
        <w:t xml:space="preserve">INVITES </w:t>
      </w:r>
      <w:r>
        <w:t>the latter to determine the date of the retreat in collaboratio</w:t>
      </w:r>
      <w:r>
        <w:t>n with the African Union Commission and AfCHPR;</w:t>
      </w:r>
    </w:p>
    <w:p w:rsidR="009F14F1" w:rsidRDefault="00C50588" w:rsidP="00C50588">
      <w:pPr>
        <w:pStyle w:val="BodyText"/>
        <w:tabs>
          <w:tab w:val="left" w:pos="1281"/>
        </w:tabs>
        <w:spacing w:after="200" w:line="228" w:lineRule="auto"/>
        <w:ind w:left="1260" w:hanging="660"/>
        <w:jc w:val="both"/>
      </w:pPr>
      <w:bookmarkStart w:id="14" w:name="bookmark14"/>
      <w:bookmarkEnd w:id="14"/>
      <w:r>
        <w:rPr>
          <w:b/>
          <w:bCs/>
        </w:rPr>
        <w:t>8.</w:t>
      </w:r>
      <w:r>
        <w:rPr>
          <w:b/>
          <w:bCs/>
        </w:rPr>
        <w:tab/>
      </w:r>
      <w:r>
        <w:rPr>
          <w:b/>
          <w:bCs/>
        </w:rPr>
        <w:t xml:space="preserve">EXPRESSES </w:t>
      </w:r>
      <w:r>
        <w:t xml:space="preserve">gratitude to the United Republic of Tanzania for its generous hospitality to AfCHPR and </w:t>
      </w:r>
      <w:r>
        <w:rPr>
          <w:b/>
          <w:bCs/>
        </w:rPr>
        <w:t xml:space="preserve">ENCOURAGES </w:t>
      </w:r>
      <w:r>
        <w:t>it to take all appropriate measures to implement all the provisions of the Host Agreement.</w:t>
      </w:r>
    </w:p>
    <w:sectPr w:rsidR="009F14F1">
      <w:pgSz w:w="12240" w:h="16834"/>
      <w:pgMar w:top="1675" w:right="1003" w:bottom="1675" w:left="12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C50588">
      <w:r>
        <w:separator/>
      </w:r>
    </w:p>
  </w:endnote>
  <w:endnote w:type="continuationSeparator" w:id="0">
    <w:p w:rsidR="00000000" w:rsidRDefault="00C5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14F1" w:rsidRDefault="00C50588">
      <w:r>
        <w:separator/>
      </w:r>
    </w:p>
  </w:footnote>
  <w:footnote w:type="continuationSeparator" w:id="0">
    <w:p w:rsidR="009F14F1" w:rsidRDefault="00C50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1640C"/>
    <w:multiLevelType w:val="multilevel"/>
    <w:tmpl w:val="EE64098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07938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4F1"/>
    <w:rsid w:val="009F14F1"/>
    <w:rsid w:val="00C5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2022-10-26T06:18:00Z</dcterms:created>
  <dcterms:modified xsi:type="dcterms:W3CDTF">2022-10-26T06:18:00Z</dcterms:modified>
</cp:coreProperties>
</file>