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30AE" w:rsidRDefault="00FB6FAC">
      <w:pPr>
        <w:pStyle w:val="BodyText"/>
        <w:spacing w:after="0"/>
        <w:jc w:val="center"/>
      </w:pPr>
      <w:r>
        <w:rPr>
          <w:b/>
          <w:bCs/>
        </w:rPr>
        <w:t>DECISION ON REPORT ON THE ACTIVITIES OF THE AFRICAN</w:t>
      </w:r>
      <w:r>
        <w:rPr>
          <w:b/>
          <w:bCs/>
        </w:rPr>
        <w:br/>
        <w:t>COURT ON HUMAN AND PEOPLE’S RIGHTS</w:t>
      </w:r>
    </w:p>
    <w:p w:rsidR="00F930AE" w:rsidRDefault="00FB6FAC">
      <w:pPr>
        <w:pStyle w:val="BodyText"/>
        <w:spacing w:after="260"/>
        <w:jc w:val="center"/>
      </w:pPr>
      <w:r>
        <w:rPr>
          <w:b/>
          <w:bCs/>
        </w:rPr>
        <w:t>EX.CL/783(XXII)</w:t>
      </w:r>
    </w:p>
    <w:p w:rsidR="00F930AE" w:rsidRDefault="00FB6FAC">
      <w:pPr>
        <w:pStyle w:val="Heading10"/>
        <w:keepNext/>
        <w:keepLines/>
        <w:spacing w:after="260"/>
        <w:ind w:firstLine="320"/>
      </w:pPr>
      <w:bookmarkStart w:id="0" w:name="bookmark0"/>
      <w:bookmarkStart w:id="1" w:name="bookmark1"/>
      <w:bookmarkStart w:id="2" w:name="bookmark2"/>
      <w:r>
        <w:t>The Executive Council,</w:t>
      </w:r>
      <w:bookmarkEnd w:id="0"/>
      <w:bookmarkEnd w:id="1"/>
      <w:bookmarkEnd w:id="2"/>
    </w:p>
    <w:p w:rsidR="00F930AE" w:rsidRDefault="00FB6FAC" w:rsidP="00FB6FAC">
      <w:pPr>
        <w:pStyle w:val="BodyText"/>
        <w:tabs>
          <w:tab w:val="left" w:pos="1043"/>
        </w:tabs>
        <w:spacing w:after="260"/>
        <w:ind w:left="1040" w:hanging="720"/>
        <w:jc w:val="both"/>
      </w:pPr>
      <w:bookmarkStart w:id="3" w:name="bookmark3"/>
      <w:bookmarkEnd w:id="3"/>
      <w:r>
        <w:rPr>
          <w:b/>
          <w:bCs/>
        </w:rPr>
        <w:t>1.</w:t>
      </w:r>
      <w:r>
        <w:rPr>
          <w:b/>
          <w:bCs/>
        </w:rPr>
        <w:tab/>
      </w:r>
      <w:r>
        <w:rPr>
          <w:b/>
          <w:bCs/>
        </w:rPr>
        <w:t xml:space="preserve">TAKES NOTE </w:t>
      </w:r>
      <w:r>
        <w:t xml:space="preserve">of the Report and its recommendations and commends the African Court for the efforts invested in 2012 to </w:t>
      </w:r>
      <w:r>
        <w:t>strengthen its operations;</w:t>
      </w:r>
    </w:p>
    <w:p w:rsidR="00F930AE" w:rsidRDefault="00FB6FAC" w:rsidP="00FB6FAC">
      <w:pPr>
        <w:pStyle w:val="BodyText"/>
        <w:tabs>
          <w:tab w:val="left" w:pos="1043"/>
        </w:tabs>
        <w:spacing w:after="260"/>
        <w:ind w:left="1040" w:hanging="720"/>
        <w:jc w:val="both"/>
      </w:pPr>
      <w:bookmarkStart w:id="4" w:name="bookmark4"/>
      <w:bookmarkEnd w:id="4"/>
      <w:r>
        <w:rPr>
          <w:b/>
          <w:bCs/>
        </w:rPr>
        <w:t>2.</w:t>
      </w:r>
      <w:r>
        <w:rPr>
          <w:b/>
          <w:bCs/>
        </w:rPr>
        <w:tab/>
      </w:r>
      <w:r>
        <w:rPr>
          <w:b/>
          <w:bCs/>
        </w:rPr>
        <w:t xml:space="preserve">UNDERSCORES </w:t>
      </w:r>
      <w:r>
        <w:t>the need to accelerate procedures and processes towards extending the competence of the Court to judge crimes against humanity, war crimes and genocide, on the African continent;</w:t>
      </w:r>
    </w:p>
    <w:p w:rsidR="00F930AE" w:rsidRDefault="00FB6FAC" w:rsidP="00FB6FAC">
      <w:pPr>
        <w:pStyle w:val="BodyText"/>
        <w:tabs>
          <w:tab w:val="left" w:pos="1043"/>
        </w:tabs>
        <w:spacing w:after="260"/>
        <w:ind w:left="1040" w:hanging="720"/>
        <w:jc w:val="both"/>
      </w:pPr>
      <w:bookmarkStart w:id="5" w:name="bookmark5"/>
      <w:bookmarkEnd w:id="5"/>
      <w:r>
        <w:rPr>
          <w:b/>
          <w:bCs/>
        </w:rPr>
        <w:t>3.</w:t>
      </w:r>
      <w:r>
        <w:rPr>
          <w:b/>
          <w:bCs/>
        </w:rPr>
        <w:tab/>
      </w:r>
      <w:r>
        <w:rPr>
          <w:b/>
          <w:bCs/>
        </w:rPr>
        <w:t xml:space="preserve">URGES </w:t>
      </w:r>
      <w:r>
        <w:t>Member States which have not yet</w:t>
      </w:r>
      <w:r>
        <w:t xml:space="preserve"> done so to ratify the Protocol establishing the Court and to encourage them to make and deposit the Special Declaration allowing interested individuals and non-governmental organizations as well as the civil society organizations to directly seize the Cou</w:t>
      </w:r>
      <w:r>
        <w:t>rt;</w:t>
      </w:r>
    </w:p>
    <w:p w:rsidR="00F930AE" w:rsidRDefault="00FB6FAC" w:rsidP="00FB6FAC">
      <w:pPr>
        <w:pStyle w:val="BodyText"/>
        <w:tabs>
          <w:tab w:val="left" w:pos="1043"/>
        </w:tabs>
        <w:spacing w:after="260"/>
        <w:ind w:left="1040" w:hanging="720"/>
        <w:jc w:val="both"/>
      </w:pPr>
      <w:bookmarkStart w:id="6" w:name="bookmark6"/>
      <w:bookmarkEnd w:id="6"/>
      <w:r>
        <w:rPr>
          <w:b/>
          <w:bCs/>
        </w:rPr>
        <w:t>4.</w:t>
      </w:r>
      <w:r>
        <w:rPr>
          <w:b/>
          <w:bCs/>
        </w:rPr>
        <w:tab/>
      </w:r>
      <w:r>
        <w:rPr>
          <w:b/>
          <w:bCs/>
        </w:rPr>
        <w:t xml:space="preserve">TAKES NOTE </w:t>
      </w:r>
      <w:r>
        <w:t>of the principle of geographical distribution with respect to the election of judges of the African Court on Human and People’s Rights;</w:t>
      </w:r>
    </w:p>
    <w:p w:rsidR="00F930AE" w:rsidRDefault="00FB6FAC" w:rsidP="00FB6FAC">
      <w:pPr>
        <w:pStyle w:val="BodyText"/>
        <w:tabs>
          <w:tab w:val="left" w:pos="1043"/>
        </w:tabs>
        <w:spacing w:after="260"/>
        <w:ind w:left="1040" w:hanging="720"/>
        <w:jc w:val="both"/>
      </w:pPr>
      <w:bookmarkStart w:id="7" w:name="bookmark7"/>
      <w:bookmarkEnd w:id="7"/>
      <w:r>
        <w:rPr>
          <w:b/>
          <w:bCs/>
        </w:rPr>
        <w:t>5.</w:t>
      </w:r>
      <w:r>
        <w:rPr>
          <w:b/>
          <w:bCs/>
        </w:rPr>
        <w:tab/>
      </w:r>
      <w:r>
        <w:rPr>
          <w:b/>
          <w:bCs/>
        </w:rPr>
        <w:t xml:space="preserve">INVITES </w:t>
      </w:r>
      <w:r>
        <w:t>Member States and all Organs of the Union to raise awareness about the Court and to have recourse</w:t>
      </w:r>
      <w:r>
        <w:t xml:space="preserve"> to the Court as much as possible to solicit advisory opinions on human rights related issues;</w:t>
      </w:r>
    </w:p>
    <w:p w:rsidR="00F930AE" w:rsidRDefault="00FB6FAC" w:rsidP="00FB6FAC">
      <w:pPr>
        <w:pStyle w:val="BodyText"/>
        <w:tabs>
          <w:tab w:val="left" w:pos="1043"/>
        </w:tabs>
        <w:spacing w:after="260" w:line="233" w:lineRule="auto"/>
        <w:ind w:left="1040" w:hanging="720"/>
        <w:jc w:val="both"/>
      </w:pPr>
      <w:bookmarkStart w:id="8" w:name="bookmark8"/>
      <w:bookmarkEnd w:id="8"/>
      <w:r>
        <w:rPr>
          <w:b/>
          <w:bCs/>
        </w:rPr>
        <w:t>6.</w:t>
      </w:r>
      <w:r>
        <w:rPr>
          <w:b/>
          <w:bCs/>
        </w:rPr>
        <w:tab/>
      </w:r>
      <w:r>
        <w:rPr>
          <w:b/>
          <w:bCs/>
        </w:rPr>
        <w:t xml:space="preserve">CALLS FOR </w:t>
      </w:r>
      <w:r>
        <w:t>allocation of necessary resources to enable the Court to gradually fill the vacant posts taking into account budgetary provisions ;</w:t>
      </w:r>
    </w:p>
    <w:p w:rsidR="00F930AE" w:rsidRDefault="00FB6FAC" w:rsidP="00FB6FAC">
      <w:pPr>
        <w:pStyle w:val="BodyText"/>
        <w:tabs>
          <w:tab w:val="left" w:pos="1043"/>
        </w:tabs>
        <w:spacing w:after="260"/>
        <w:ind w:left="1040" w:hanging="720"/>
        <w:jc w:val="both"/>
      </w:pPr>
      <w:bookmarkStart w:id="9" w:name="bookmark9"/>
      <w:bookmarkEnd w:id="9"/>
      <w:r>
        <w:rPr>
          <w:b/>
          <w:bCs/>
        </w:rPr>
        <w:t>7.</w:t>
      </w:r>
      <w:r>
        <w:rPr>
          <w:b/>
          <w:bCs/>
        </w:rPr>
        <w:tab/>
      </w:r>
      <w:r>
        <w:rPr>
          <w:b/>
          <w:bCs/>
        </w:rPr>
        <w:t xml:space="preserve">TAKES NOTE </w:t>
      </w:r>
      <w:r>
        <w:t>of the c</w:t>
      </w:r>
      <w:r>
        <w:t>onclusions of the October 2012 Joint Retreat between the Court and the PRC and encourages the two Organs to strengthen their working relations in the context of the activities of the Court.</w:t>
      </w:r>
    </w:p>
    <w:sectPr w:rsidR="00F930AE">
      <w:pgSz w:w="12240" w:h="16834"/>
      <w:pgMar w:top="2037" w:right="931" w:bottom="2037" w:left="107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B6FAC">
      <w:r>
        <w:separator/>
      </w:r>
    </w:p>
  </w:endnote>
  <w:endnote w:type="continuationSeparator" w:id="0">
    <w:p w:rsidR="00000000" w:rsidRDefault="00FB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0AE" w:rsidRDefault="00FB6FAC">
      <w:r>
        <w:separator/>
      </w:r>
    </w:p>
  </w:footnote>
  <w:footnote w:type="continuationSeparator" w:id="0">
    <w:p w:rsidR="00F930AE" w:rsidRDefault="00FB6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72F9D"/>
    <w:multiLevelType w:val="multilevel"/>
    <w:tmpl w:val="9DC6225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52738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0AE"/>
    <w:rsid w:val="00F930AE"/>
    <w:rsid w:val="00FB6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2022-10-26T06:19:00Z</dcterms:created>
  <dcterms:modified xsi:type="dcterms:W3CDTF">2022-10-26T06:19:00Z</dcterms:modified>
</cp:coreProperties>
</file>