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C34" w:rsidRDefault="004240C7">
      <w:pPr>
        <w:pStyle w:val="BodyText"/>
        <w:spacing w:after="240" w:line="257" w:lineRule="auto"/>
        <w:jc w:val="center"/>
      </w:pPr>
      <w:r>
        <w:rPr>
          <w:b/>
          <w:bCs/>
        </w:rPr>
        <w:t>DECISION ON THE REPORT OF THE NINTH CONFERENCE OF</w:t>
      </w:r>
      <w:r>
        <w:rPr>
          <w:b/>
          <w:bCs/>
        </w:rPr>
        <w:br/>
        <w:t>MINISTERS RESPONSIBLE FOR ANIMAL RESOURCES</w:t>
      </w:r>
      <w:r>
        <w:rPr>
          <w:b/>
          <w:bCs/>
        </w:rPr>
        <w:br/>
        <w:t>Doc. EX.CL/807(XXIV)</w:t>
      </w:r>
    </w:p>
    <w:p w:rsidR="00525C34" w:rsidRDefault="004240C7">
      <w:pPr>
        <w:pStyle w:val="Heading10"/>
        <w:keepNext/>
        <w:keepLines/>
        <w:spacing w:after="12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525C34" w:rsidRDefault="004240C7" w:rsidP="004240C7">
      <w:pPr>
        <w:pStyle w:val="BodyText"/>
        <w:tabs>
          <w:tab w:val="left" w:pos="723"/>
        </w:tabs>
        <w:spacing w:after="240"/>
        <w:ind w:left="720" w:hanging="72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of the Ninth Ministerial Conference on Animal Resources on increasing and sustaining investment in livestock sector held in Abidjan, Cote d’Ivoire, from 18 to 19 April 2013, and </w:t>
      </w:r>
      <w:r>
        <w:rPr>
          <w:b/>
          <w:bCs/>
        </w:rPr>
        <w:t xml:space="preserve">ENDORSES </w:t>
      </w:r>
      <w:r>
        <w:t>the recommendations contained therein;</w:t>
      </w:r>
    </w:p>
    <w:p w:rsidR="00525C34" w:rsidRDefault="004240C7" w:rsidP="004240C7">
      <w:pPr>
        <w:pStyle w:val="BodyText"/>
        <w:tabs>
          <w:tab w:val="left" w:pos="723"/>
        </w:tabs>
        <w:spacing w:after="240"/>
        <w:ind w:left="720" w:hanging="72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>the sus</w:t>
      </w:r>
      <w:r>
        <w:t>tained efforts of the Commission to promote the development of livestock as a resource for food security, regional integration and economic development on the continent;</w:t>
      </w:r>
    </w:p>
    <w:p w:rsidR="00525C34" w:rsidRDefault="004240C7" w:rsidP="004240C7">
      <w:pPr>
        <w:pStyle w:val="BodyText"/>
        <w:tabs>
          <w:tab w:val="left" w:pos="723"/>
        </w:tabs>
        <w:spacing w:after="240"/>
        <w:ind w:left="720" w:hanging="72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CONTINUES </w:t>
      </w:r>
      <w:r>
        <w:t xml:space="preserve">to invite Member States to honour the Maputo commitments to allocate 10% of </w:t>
      </w:r>
      <w:r>
        <w:t>their national budgets to agriculture, by introducing policy and institutional reforms to attract investments, especially within the framework of public/private partnerships;</w:t>
      </w:r>
    </w:p>
    <w:p w:rsidR="00525C34" w:rsidRDefault="004240C7" w:rsidP="004240C7">
      <w:pPr>
        <w:pStyle w:val="BodyText"/>
        <w:tabs>
          <w:tab w:val="left" w:pos="723"/>
        </w:tabs>
        <w:spacing w:after="240"/>
        <w:ind w:left="720" w:hanging="72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>the Commission and RECs to enhance initiatives fostering regional integrati</w:t>
      </w:r>
      <w:r>
        <w:t>on through harmonisation of veterinary and animal science curricula based on international standards, mobility of professionals and mutual recognition of qualifications by Member States;</w:t>
      </w:r>
    </w:p>
    <w:p w:rsidR="00525C34" w:rsidRDefault="004240C7" w:rsidP="004240C7">
      <w:pPr>
        <w:pStyle w:val="BodyText"/>
        <w:tabs>
          <w:tab w:val="left" w:pos="723"/>
        </w:tabs>
        <w:spacing w:after="240"/>
        <w:ind w:left="720" w:hanging="72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lead and coordinate the formulation of a L</w:t>
      </w:r>
      <w:r>
        <w:t>ivestock Development Strategy for the Continent that will fast track the reforms in the sector and the realization of its full potential , and to report to the Executive Council in January 2015;</w:t>
      </w:r>
    </w:p>
    <w:p w:rsidR="00525C34" w:rsidRDefault="004240C7" w:rsidP="004240C7">
      <w:pPr>
        <w:pStyle w:val="BodyText"/>
        <w:tabs>
          <w:tab w:val="left" w:pos="723"/>
        </w:tabs>
        <w:spacing w:after="240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FURTHER REQUESTS </w:t>
      </w:r>
      <w:r>
        <w:t>the Commission and the RECs:</w:t>
      </w:r>
    </w:p>
    <w:p w:rsidR="00525C34" w:rsidRDefault="004240C7" w:rsidP="004240C7">
      <w:pPr>
        <w:pStyle w:val="BodyText"/>
        <w:tabs>
          <w:tab w:val="left" w:pos="1293"/>
        </w:tabs>
        <w:spacing w:after="240"/>
        <w:ind w:left="1300" w:hanging="720"/>
      </w:pPr>
      <w:bookmarkStart w:id="9" w:name="bookmark9"/>
      <w:bookmarkEnd w:id="9"/>
      <w:r>
        <w:t>i)</w:t>
      </w:r>
      <w:r>
        <w:tab/>
      </w:r>
      <w:r>
        <w:t>to assist Membe</w:t>
      </w:r>
      <w:r>
        <w:t>r States in identifying and strengthening initiatives on conservation and utilisation of African Animal genetic resources, including establishment of gene banks for in-situ and ex-situ conservation;</w:t>
      </w:r>
    </w:p>
    <w:p w:rsidR="00525C34" w:rsidRDefault="004240C7" w:rsidP="004240C7">
      <w:pPr>
        <w:pStyle w:val="BodyText"/>
        <w:tabs>
          <w:tab w:val="left" w:pos="1293"/>
        </w:tabs>
        <w:spacing w:after="240"/>
        <w:ind w:left="1300" w:hanging="720"/>
      </w:pPr>
      <w:bookmarkStart w:id="10" w:name="bookmark10"/>
      <w:bookmarkEnd w:id="10"/>
      <w:r>
        <w:t>ii)</w:t>
      </w:r>
      <w:r>
        <w:tab/>
      </w:r>
      <w:r>
        <w:t>to support Member States in strengthening resilience of l</w:t>
      </w:r>
      <w:r>
        <w:t>ivestock production systems and livestock dependent communities to extreme events including outbreaks of diseases affecting resilience.</w:t>
      </w:r>
    </w:p>
    <w:p w:rsidR="00525C34" w:rsidRDefault="004240C7" w:rsidP="004240C7">
      <w:pPr>
        <w:pStyle w:val="BodyText"/>
        <w:tabs>
          <w:tab w:val="left" w:pos="723"/>
        </w:tabs>
        <w:spacing w:after="240"/>
        <w:ind w:left="720" w:hanging="720"/>
        <w:jc w:val="both"/>
      </w:pPr>
      <w:bookmarkStart w:id="11" w:name="bookmark11"/>
      <w:bookmarkEnd w:id="11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CALLS UPON </w:t>
      </w:r>
      <w:r>
        <w:t>the relevant development partners to provide the required technical and financial support to Member States, t</w:t>
      </w:r>
      <w:r>
        <w:t>he Commission and RECs to ensure the effective implementation of this Decision;</w:t>
      </w:r>
    </w:p>
    <w:p w:rsidR="00525C34" w:rsidRDefault="004240C7" w:rsidP="004240C7">
      <w:pPr>
        <w:pStyle w:val="BodyText"/>
        <w:tabs>
          <w:tab w:val="left" w:pos="723"/>
        </w:tabs>
        <w:spacing w:after="240" w:line="226" w:lineRule="auto"/>
        <w:ind w:left="720" w:hanging="720"/>
        <w:jc w:val="both"/>
      </w:pPr>
      <w:bookmarkStart w:id="12" w:name="bookmark12"/>
      <w:bookmarkEnd w:id="12"/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</w:rPr>
        <w:t xml:space="preserve">ENCOURAGES </w:t>
      </w:r>
      <w:r>
        <w:t>Member States to recognize and support the role of women in livestock development.</w:t>
      </w:r>
    </w:p>
    <w:sectPr w:rsidR="00525C34">
      <w:pgSz w:w="12240" w:h="16834"/>
      <w:pgMar w:top="1923" w:right="1288" w:bottom="1937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240C7">
      <w:r>
        <w:separator/>
      </w:r>
    </w:p>
  </w:endnote>
  <w:endnote w:type="continuationSeparator" w:id="0">
    <w:p w:rsidR="00000000" w:rsidRDefault="0042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5C34" w:rsidRDefault="004240C7">
      <w:r>
        <w:separator/>
      </w:r>
    </w:p>
  </w:footnote>
  <w:footnote w:type="continuationSeparator" w:id="0">
    <w:p w:rsidR="00525C34" w:rsidRDefault="0042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0AE9"/>
    <w:multiLevelType w:val="multilevel"/>
    <w:tmpl w:val="6B84086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275A2E"/>
    <w:multiLevelType w:val="multilevel"/>
    <w:tmpl w:val="D00845E8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5617286">
    <w:abstractNumId w:val="0"/>
  </w:num>
  <w:num w:numId="2" w16cid:durableId="1498231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34"/>
    <w:rsid w:val="004240C7"/>
    <w:rsid w:val="0052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2022-10-26T06:20:00Z</dcterms:created>
  <dcterms:modified xsi:type="dcterms:W3CDTF">2022-10-26T06:20:00Z</dcterms:modified>
</cp:coreProperties>
</file>